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云南省工伤职工待遇核定明细表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426"/>
        <w:gridCol w:w="1397"/>
        <w:gridCol w:w="2050"/>
        <w:gridCol w:w="1430"/>
        <w:gridCol w:w="2081"/>
        <w:gridCol w:w="1769"/>
        <w:gridCol w:w="2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单位编号</w:t>
            </w:r>
          </w:p>
        </w:tc>
        <w:tc>
          <w:tcPr>
            <w:tcW w:w="2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个人编号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工伤发生时间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死亡时间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认定时间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鉴定时间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伤残等级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护理依赖等级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解除(终止)劳动合同时间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停工留薪期时间</w:t>
            </w:r>
          </w:p>
        </w:tc>
        <w:tc>
          <w:tcPr>
            <w:tcW w:w="7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上年度职工月平均工资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本人工资</w:t>
            </w:r>
          </w:p>
        </w:tc>
        <w:tc>
          <w:tcPr>
            <w:tcW w:w="3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全国城镇居民人均可支配收入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4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18"/>
                <w:szCs w:val="18"/>
              </w:rPr>
              <w:t>待遇核定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待遇项目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计算基数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计算比例(月数或倍数)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第三方赔偿或其它扣减金额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核定金额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补发金额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补发时段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29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社保经办机构意见:(章)</w:t>
            </w:r>
          </w:p>
          <w:p>
            <w:pPr>
              <w:widowControl/>
              <w:spacing w:line="1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1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1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29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大写</w:t>
            </w:r>
          </w:p>
        </w:tc>
        <w:tc>
          <w:tcPr>
            <w:tcW w:w="3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29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处(科)室负责人：</w:t>
            </w:r>
          </w:p>
        </w:tc>
        <w:tc>
          <w:tcPr>
            <w:tcW w:w="3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29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复核人：</w:t>
            </w:r>
          </w:p>
        </w:tc>
        <w:tc>
          <w:tcPr>
            <w:tcW w:w="3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29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经办人：</w:t>
            </w:r>
          </w:p>
        </w:tc>
        <w:tc>
          <w:tcPr>
            <w:tcW w:w="3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29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经办时间</w:t>
            </w:r>
          </w:p>
        </w:tc>
        <w:tc>
          <w:tcPr>
            <w:tcW w:w="3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16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4"/>
        <w:jc w:val="left"/>
        <w:rPr>
          <w:rFonts w:hint="eastAsia" w:ascii="仿宋" w:hAnsi="仿宋" w:eastAsia="仿宋" w:cs="仿宋"/>
          <w:szCs w:val="21"/>
        </w:rPr>
      </w:pPr>
    </w:p>
    <w:p>
      <w:pPr>
        <w:pStyle w:val="4"/>
        <w:jc w:val="left"/>
        <w:rPr>
          <w:rFonts w:hint="eastAsia" w:ascii="黑体" w:eastAsia="黑体"/>
          <w:szCs w:val="22"/>
        </w:rPr>
      </w:pPr>
      <w:r>
        <w:rPr>
          <w:rFonts w:hint="eastAsia" w:ascii="仿宋" w:hAnsi="仿宋" w:eastAsia="仿宋" w:cs="仿宋"/>
          <w:szCs w:val="21"/>
        </w:rPr>
        <w:t>工伤职工或者其近亲属对以上待遇核定结果有异议的，可自收到本表之日起60天内向以上社会保险经办机构申请复查，或依法向同级人力资源和社会保障部门申请行政复议；也可以自收到本表之日起6个月内依法向人民法院提起行政诉讼。</w:t>
      </w:r>
    </w:p>
    <w:p>
      <w:pPr>
        <w:pStyle w:val="4"/>
        <w:ind w:firstLine="0" w:firstLineChars="0"/>
        <w:jc w:val="center"/>
        <w:rPr>
          <w:rFonts w:hint="eastAsia" w:ascii="黑体" w:eastAsia="黑体"/>
          <w:szCs w:val="22"/>
        </w:rPr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2C091017"/>
    <w:rsid w:val="34E24AFB"/>
    <w:rsid w:val="351A4295"/>
    <w:rsid w:val="4BE17463"/>
    <w:rsid w:val="61A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299</Characters>
  <Lines>0</Lines>
  <Paragraphs>0</Paragraphs>
  <TotalTime>1</TotalTime>
  <ScaleCrop>false</ScaleCrop>
  <LinksUpToDate>false</LinksUpToDate>
  <CharactersWithSpaces>361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2022-11-17T02:52:10Z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3B3AB6F7DA004D3F974FA9B0CD6FB3A6</vt:lpwstr>
  </property>
</Properties>
</file>