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66" w:name="_GoBack"/>
      <w:bookmarkEnd w:id="366"/>
    </w:p>
    <w:p>
      <w:pPr>
        <w:spacing w:line="600" w:lineRule="auto"/>
        <w:ind w:left="1"/>
        <w:jc w:val="center"/>
        <w:rPr>
          <w:rFonts w:ascii="黑体" w:hAnsi="黑体" w:eastAsia="黑体"/>
          <w:sz w:val="22"/>
          <w:szCs w:val="21"/>
        </w:rPr>
      </w:pPr>
      <w:r>
        <w:rPr>
          <w:rFonts w:hint="eastAsia" w:ascii="黑体" w:hAnsi="黑体" w:eastAsia="黑体"/>
          <w:bCs/>
          <w:sz w:val="52"/>
          <w:szCs w:val="44"/>
        </w:rPr>
        <w:t>昆明日报社“第三届全民阅读大会项目”招标采购代理机构竞争性比选（二次）</w:t>
      </w: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pStyle w:val="9"/>
        <w:spacing w:line="600" w:lineRule="auto"/>
        <w:ind w:left="0" w:leftChars="0"/>
        <w:jc w:val="center"/>
        <w:rPr>
          <w:rFonts w:ascii="黑体" w:hAnsi="黑体" w:eastAsia="黑体"/>
          <w:sz w:val="21"/>
        </w:rPr>
      </w:pPr>
      <w:r>
        <w:rPr>
          <w:rFonts w:hint="eastAsia" w:ascii="黑体" w:hAnsi="黑体" w:eastAsia="黑体"/>
          <w:bCs/>
          <w:sz w:val="72"/>
          <w:szCs w:val="84"/>
        </w:rPr>
        <w:t>比 选 文 件</w:t>
      </w: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rPr>
      </w:pPr>
    </w:p>
    <w:p>
      <w:pPr>
        <w:spacing w:line="600" w:lineRule="auto"/>
        <w:jc w:val="center"/>
        <w:rPr>
          <w:rFonts w:ascii="黑体" w:hAnsi="黑体" w:eastAsia="黑体"/>
          <w:sz w:val="36"/>
          <w:szCs w:val="28"/>
        </w:rPr>
      </w:pPr>
      <w:r>
        <w:rPr>
          <w:rFonts w:hint="eastAsia" w:ascii="黑体" w:hAnsi="黑体" w:eastAsia="黑体"/>
          <w:sz w:val="36"/>
          <w:szCs w:val="28"/>
        </w:rPr>
        <w:t>采购人：昆明日报社</w:t>
      </w:r>
    </w:p>
    <w:p>
      <w:pPr>
        <w:spacing w:line="600" w:lineRule="auto"/>
        <w:ind w:firstLine="2124" w:firstLineChars="590"/>
        <w:jc w:val="left"/>
        <w:rPr>
          <w:rFonts w:ascii="黑体" w:hAnsi="黑体" w:eastAsia="黑体"/>
          <w:sz w:val="36"/>
          <w:szCs w:val="24"/>
        </w:rPr>
      </w:pPr>
      <w:r>
        <w:rPr>
          <w:rFonts w:hint="eastAsia" w:ascii="黑体" w:hAnsi="黑体" w:eastAsia="黑体"/>
          <w:sz w:val="36"/>
          <w:szCs w:val="24"/>
        </w:rPr>
        <w:t>日  期：202</w:t>
      </w:r>
      <w:r>
        <w:rPr>
          <w:rFonts w:ascii="黑体" w:hAnsi="黑体" w:eastAsia="黑体"/>
          <w:sz w:val="36"/>
          <w:szCs w:val="24"/>
        </w:rPr>
        <w:t>4</w:t>
      </w:r>
      <w:r>
        <w:rPr>
          <w:rFonts w:hint="eastAsia" w:ascii="黑体" w:hAnsi="黑体" w:eastAsia="黑体"/>
          <w:sz w:val="36"/>
          <w:szCs w:val="24"/>
        </w:rPr>
        <w:t>年</w:t>
      </w:r>
      <w:r>
        <w:rPr>
          <w:rFonts w:ascii="黑体" w:hAnsi="黑体" w:eastAsia="黑体"/>
          <w:sz w:val="36"/>
          <w:szCs w:val="24"/>
        </w:rPr>
        <w:t>3</w:t>
      </w:r>
      <w:r>
        <w:rPr>
          <w:rFonts w:hint="eastAsia" w:ascii="黑体" w:hAnsi="黑体" w:eastAsia="黑体"/>
          <w:sz w:val="36"/>
          <w:szCs w:val="24"/>
        </w:rPr>
        <w:t>月</w:t>
      </w:r>
      <w:r>
        <w:rPr>
          <w:rFonts w:ascii="黑体" w:hAnsi="黑体" w:eastAsia="黑体"/>
          <w:sz w:val="36"/>
          <w:szCs w:val="24"/>
        </w:rPr>
        <w:t>5</w:t>
      </w:r>
      <w:r>
        <w:rPr>
          <w:rFonts w:hint="eastAsia" w:ascii="黑体" w:hAnsi="黑体" w:eastAsia="黑体"/>
          <w:sz w:val="36"/>
          <w:szCs w:val="24"/>
        </w:rPr>
        <w:t>日</w:t>
      </w:r>
    </w:p>
    <w:p>
      <w:pPr>
        <w:spacing w:line="360" w:lineRule="auto"/>
        <w:jc w:val="center"/>
        <w:rPr>
          <w:rFonts w:ascii="黑体" w:hAnsi="黑体" w:eastAsia="黑体"/>
          <w:b/>
          <w:sz w:val="32"/>
        </w:rPr>
      </w:pPr>
      <w:r>
        <w:rPr>
          <w:rFonts w:ascii="黑体" w:hAnsi="黑体" w:eastAsia="黑体"/>
          <w:b/>
          <w:sz w:val="32"/>
        </w:rPr>
        <w:br w:type="page"/>
      </w:r>
    </w:p>
    <w:p>
      <w:pPr>
        <w:spacing w:line="360" w:lineRule="auto"/>
        <w:ind w:firstLine="482" w:firstLineChars="200"/>
        <w:rPr>
          <w:rFonts w:ascii="黑体" w:hAnsi="黑体" w:eastAsia="黑体"/>
          <w:b/>
          <w:sz w:val="24"/>
          <w:szCs w:val="24"/>
          <w:lang w:bidi="en-US"/>
        </w:rPr>
      </w:pPr>
    </w:p>
    <w:p>
      <w:pPr>
        <w:spacing w:line="600" w:lineRule="auto"/>
        <w:jc w:val="center"/>
        <w:rPr>
          <w:rFonts w:ascii="黑体" w:hAnsi="黑体" w:eastAsia="黑体"/>
          <w:sz w:val="36"/>
          <w:szCs w:val="28"/>
          <w:lang w:bidi="en-US"/>
        </w:rPr>
      </w:pPr>
      <w:r>
        <w:rPr>
          <w:rFonts w:hint="eastAsia" w:ascii="黑体" w:hAnsi="黑体" w:eastAsia="黑体"/>
          <w:sz w:val="36"/>
          <w:szCs w:val="28"/>
          <w:lang w:bidi="en-US"/>
        </w:rPr>
        <w:t>目   录</w:t>
      </w:r>
    </w:p>
    <w:p>
      <w:pPr>
        <w:spacing w:line="600" w:lineRule="auto"/>
        <w:jc w:val="center"/>
        <w:rPr>
          <w:rFonts w:ascii="黑体" w:hAnsi="黑体" w:eastAsia="黑体"/>
          <w:sz w:val="28"/>
          <w:szCs w:val="28"/>
          <w:lang w:bidi="en-US"/>
        </w:rPr>
      </w:pPr>
    </w:p>
    <w:p>
      <w:pPr>
        <w:pStyle w:val="13"/>
        <w:tabs>
          <w:tab w:val="right" w:leader="dot" w:pos="8607"/>
        </w:tabs>
        <w:spacing w:line="360" w:lineRule="auto"/>
        <w:rPr>
          <w:rFonts w:ascii="黑体" w:hAnsi="黑体" w:eastAsia="黑体"/>
          <w:sz w:val="24"/>
          <w:szCs w:val="24"/>
          <w14:ligatures w14:val="standardContextual"/>
        </w:rPr>
      </w:pPr>
      <w:r>
        <w:rPr>
          <w:rFonts w:ascii="黑体" w:hAnsi="黑体" w:eastAsia="黑体"/>
          <w:sz w:val="24"/>
          <w:szCs w:val="24"/>
          <w:lang w:bidi="en-US"/>
        </w:rPr>
        <w:fldChar w:fldCharType="begin"/>
      </w:r>
      <w:r>
        <w:rPr>
          <w:rFonts w:ascii="黑体" w:hAnsi="黑体" w:eastAsia="黑体"/>
          <w:sz w:val="24"/>
          <w:szCs w:val="24"/>
          <w:lang w:bidi="en-US"/>
        </w:rPr>
        <w:instrText xml:space="preserve"> TOC \o "1-3" \h \z \u </w:instrText>
      </w:r>
      <w:r>
        <w:rPr>
          <w:rFonts w:ascii="黑体" w:hAnsi="黑体" w:eastAsia="黑体"/>
          <w:sz w:val="24"/>
          <w:szCs w:val="24"/>
          <w:lang w:bidi="en-US"/>
        </w:rPr>
        <w:fldChar w:fldCharType="separate"/>
      </w:r>
      <w:r>
        <w:fldChar w:fldCharType="begin"/>
      </w:r>
      <w:r>
        <w:instrText xml:space="preserve"> HYPERLINK \l "_Toc160464202" </w:instrText>
      </w:r>
      <w:r>
        <w:fldChar w:fldCharType="separate"/>
      </w:r>
      <w:r>
        <w:rPr>
          <w:rStyle w:val="23"/>
          <w:rFonts w:ascii="黑体" w:hAnsi="黑体" w:eastAsia="黑体"/>
          <w:color w:val="auto"/>
          <w:sz w:val="24"/>
          <w:szCs w:val="24"/>
        </w:rPr>
        <w:t>第一章  比选公告</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_Toc160464202 \h </w:instrText>
      </w:r>
      <w:r>
        <w:rPr>
          <w:rFonts w:ascii="黑体" w:hAnsi="黑体" w:eastAsia="黑体"/>
          <w:sz w:val="24"/>
          <w:szCs w:val="24"/>
        </w:rPr>
        <w:fldChar w:fldCharType="separate"/>
      </w:r>
      <w:r>
        <w:rPr>
          <w:rFonts w:ascii="黑体" w:hAnsi="黑体" w:eastAsia="黑体"/>
          <w:sz w:val="24"/>
          <w:szCs w:val="24"/>
        </w:rPr>
        <w:t>2</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"_Toc160464203" </w:instrText>
      </w:r>
      <w:r>
        <w:fldChar w:fldCharType="separate"/>
      </w:r>
      <w:r>
        <w:rPr>
          <w:rStyle w:val="23"/>
          <w:rFonts w:ascii="黑体" w:hAnsi="黑体" w:eastAsia="黑体"/>
          <w:color w:val="auto"/>
          <w:sz w:val="24"/>
          <w:szCs w:val="24"/>
        </w:rPr>
        <w:t>第二章  供应商须知</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_Toc160464203 \h </w:instrText>
      </w:r>
      <w:r>
        <w:rPr>
          <w:rFonts w:ascii="黑体" w:hAnsi="黑体" w:eastAsia="黑体"/>
          <w:sz w:val="24"/>
          <w:szCs w:val="24"/>
        </w:rPr>
        <w:fldChar w:fldCharType="separate"/>
      </w:r>
      <w:r>
        <w:rPr>
          <w:rFonts w:ascii="黑体" w:hAnsi="黑体" w:eastAsia="黑体"/>
          <w:sz w:val="24"/>
          <w:szCs w:val="24"/>
        </w:rPr>
        <w:t>5</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"_Toc160464204" </w:instrText>
      </w:r>
      <w:r>
        <w:fldChar w:fldCharType="separate"/>
      </w:r>
      <w:r>
        <w:rPr>
          <w:rStyle w:val="23"/>
          <w:rFonts w:ascii="黑体" w:hAnsi="黑体" w:eastAsia="黑体"/>
          <w:color w:val="auto"/>
          <w:kern w:val="0"/>
          <w:sz w:val="24"/>
          <w:szCs w:val="24"/>
        </w:rPr>
        <w:t>1.总则</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_Toc160464204 \h </w:instrText>
      </w:r>
      <w:r>
        <w:rPr>
          <w:rFonts w:ascii="黑体" w:hAnsi="黑体" w:eastAsia="黑体"/>
          <w:sz w:val="24"/>
          <w:szCs w:val="24"/>
        </w:rPr>
        <w:fldChar w:fldCharType="separate"/>
      </w:r>
      <w:r>
        <w:rPr>
          <w:rFonts w:ascii="黑体" w:hAnsi="黑体" w:eastAsia="黑体"/>
          <w:sz w:val="24"/>
          <w:szCs w:val="24"/>
        </w:rPr>
        <w:t>10</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"_Toc160464205" </w:instrText>
      </w:r>
      <w:r>
        <w:fldChar w:fldCharType="separate"/>
      </w:r>
      <w:r>
        <w:rPr>
          <w:rStyle w:val="23"/>
          <w:rFonts w:ascii="黑体" w:hAnsi="黑体" w:eastAsia="黑体"/>
          <w:color w:val="auto"/>
          <w:kern w:val="0"/>
          <w:sz w:val="24"/>
          <w:szCs w:val="24"/>
        </w:rPr>
        <w:t>2. 比选文件</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_Toc160464205 \h </w:instrText>
      </w:r>
      <w:r>
        <w:rPr>
          <w:rFonts w:ascii="黑体" w:hAnsi="黑体" w:eastAsia="黑体"/>
          <w:sz w:val="24"/>
          <w:szCs w:val="24"/>
        </w:rPr>
        <w:fldChar w:fldCharType="separate"/>
      </w:r>
      <w:r>
        <w:rPr>
          <w:rFonts w:ascii="黑体" w:hAnsi="黑体" w:eastAsia="黑体"/>
          <w:sz w:val="24"/>
          <w:szCs w:val="24"/>
        </w:rPr>
        <w:t>11</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"_Toc160464206" </w:instrText>
      </w:r>
      <w:r>
        <w:fldChar w:fldCharType="separate"/>
      </w:r>
      <w:r>
        <w:rPr>
          <w:rStyle w:val="23"/>
          <w:rFonts w:ascii="黑体" w:hAnsi="黑体" w:eastAsia="黑体"/>
          <w:color w:val="auto"/>
          <w:kern w:val="0"/>
          <w:sz w:val="24"/>
          <w:szCs w:val="24"/>
        </w:rPr>
        <w:t>3.响应文件</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_Toc160464206 \h </w:instrText>
      </w:r>
      <w:r>
        <w:rPr>
          <w:rFonts w:ascii="黑体" w:hAnsi="黑体" w:eastAsia="黑体"/>
          <w:sz w:val="24"/>
          <w:szCs w:val="24"/>
        </w:rPr>
        <w:fldChar w:fldCharType="separate"/>
      </w:r>
      <w:r>
        <w:rPr>
          <w:rFonts w:ascii="黑体" w:hAnsi="黑体" w:eastAsia="黑体"/>
          <w:sz w:val="24"/>
          <w:szCs w:val="24"/>
        </w:rPr>
        <w:t>12</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"_Toc160464207" </w:instrText>
      </w:r>
      <w:r>
        <w:fldChar w:fldCharType="separate"/>
      </w:r>
      <w:r>
        <w:rPr>
          <w:rStyle w:val="23"/>
          <w:rFonts w:ascii="黑体" w:hAnsi="黑体" w:eastAsia="黑体"/>
          <w:color w:val="auto"/>
          <w:kern w:val="0"/>
          <w:sz w:val="24"/>
          <w:szCs w:val="24"/>
        </w:rPr>
        <w:t>4.响应文件的递交</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_Toc160464207 \h </w:instrText>
      </w:r>
      <w:r>
        <w:rPr>
          <w:rFonts w:ascii="黑体" w:hAnsi="黑体" w:eastAsia="黑体"/>
          <w:sz w:val="24"/>
          <w:szCs w:val="24"/>
        </w:rPr>
        <w:fldChar w:fldCharType="separate"/>
      </w:r>
      <w:r>
        <w:rPr>
          <w:rFonts w:ascii="黑体" w:hAnsi="黑体" w:eastAsia="黑体"/>
          <w:sz w:val="24"/>
          <w:szCs w:val="24"/>
        </w:rPr>
        <w:t>14</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"_Toc160464208" </w:instrText>
      </w:r>
      <w:r>
        <w:fldChar w:fldCharType="separate"/>
      </w:r>
      <w:r>
        <w:rPr>
          <w:rStyle w:val="23"/>
          <w:rFonts w:ascii="黑体" w:hAnsi="黑体" w:eastAsia="黑体"/>
          <w:color w:val="auto"/>
          <w:kern w:val="0"/>
          <w:sz w:val="24"/>
          <w:szCs w:val="24"/>
        </w:rPr>
        <w:t>5.比选</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_Toc160464208 \h </w:instrText>
      </w:r>
      <w:r>
        <w:rPr>
          <w:rFonts w:ascii="黑体" w:hAnsi="黑体" w:eastAsia="黑体"/>
          <w:sz w:val="24"/>
          <w:szCs w:val="24"/>
        </w:rPr>
        <w:fldChar w:fldCharType="separate"/>
      </w:r>
      <w:r>
        <w:rPr>
          <w:rFonts w:ascii="黑体" w:hAnsi="黑体" w:eastAsia="黑体"/>
          <w:sz w:val="24"/>
          <w:szCs w:val="24"/>
        </w:rPr>
        <w:t>15</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"_Toc160464209" </w:instrText>
      </w:r>
      <w:r>
        <w:fldChar w:fldCharType="separate"/>
      </w:r>
      <w:r>
        <w:rPr>
          <w:rStyle w:val="23"/>
          <w:rFonts w:ascii="黑体" w:hAnsi="黑体" w:eastAsia="黑体"/>
          <w:color w:val="auto"/>
          <w:kern w:val="0"/>
          <w:sz w:val="24"/>
          <w:szCs w:val="24"/>
        </w:rPr>
        <w:t>6.评审</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_Toc160464209 \h </w:instrText>
      </w:r>
      <w:r>
        <w:rPr>
          <w:rFonts w:ascii="黑体" w:hAnsi="黑体" w:eastAsia="黑体"/>
          <w:sz w:val="24"/>
          <w:szCs w:val="24"/>
        </w:rPr>
        <w:fldChar w:fldCharType="separate"/>
      </w:r>
      <w:r>
        <w:rPr>
          <w:rFonts w:ascii="黑体" w:hAnsi="黑体" w:eastAsia="黑体"/>
          <w:sz w:val="24"/>
          <w:szCs w:val="24"/>
        </w:rPr>
        <w:t>15</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"_Toc160464210" </w:instrText>
      </w:r>
      <w:r>
        <w:fldChar w:fldCharType="separate"/>
      </w:r>
      <w:r>
        <w:rPr>
          <w:rStyle w:val="23"/>
          <w:rFonts w:ascii="黑体" w:hAnsi="黑体" w:eastAsia="黑体"/>
          <w:color w:val="auto"/>
          <w:kern w:val="0"/>
          <w:sz w:val="24"/>
          <w:szCs w:val="24"/>
        </w:rPr>
        <w:t>7.合同授予</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_Toc160464210 \h </w:instrText>
      </w:r>
      <w:r>
        <w:rPr>
          <w:rFonts w:ascii="黑体" w:hAnsi="黑体" w:eastAsia="黑体"/>
          <w:sz w:val="24"/>
          <w:szCs w:val="24"/>
        </w:rPr>
        <w:fldChar w:fldCharType="separate"/>
      </w:r>
      <w:r>
        <w:rPr>
          <w:rFonts w:ascii="黑体" w:hAnsi="黑体" w:eastAsia="黑体"/>
          <w:sz w:val="24"/>
          <w:szCs w:val="24"/>
        </w:rPr>
        <w:t>16</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"_Toc160464211" </w:instrText>
      </w:r>
      <w:r>
        <w:fldChar w:fldCharType="separate"/>
      </w:r>
      <w:r>
        <w:rPr>
          <w:rStyle w:val="23"/>
          <w:rFonts w:ascii="黑体" w:hAnsi="黑体" w:eastAsia="黑体"/>
          <w:color w:val="auto"/>
          <w:kern w:val="0"/>
          <w:sz w:val="24"/>
          <w:szCs w:val="24"/>
        </w:rPr>
        <w:t>8.纪律和监督</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_Toc160464211 \h </w:instrText>
      </w:r>
      <w:r>
        <w:rPr>
          <w:rFonts w:ascii="黑体" w:hAnsi="黑体" w:eastAsia="黑体"/>
          <w:sz w:val="24"/>
          <w:szCs w:val="24"/>
        </w:rPr>
        <w:fldChar w:fldCharType="separate"/>
      </w:r>
      <w:r>
        <w:rPr>
          <w:rFonts w:ascii="黑体" w:hAnsi="黑体" w:eastAsia="黑体"/>
          <w:sz w:val="24"/>
          <w:szCs w:val="24"/>
        </w:rPr>
        <w:t>16</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"_Toc160464212" </w:instrText>
      </w:r>
      <w:r>
        <w:fldChar w:fldCharType="separate"/>
      </w:r>
      <w:r>
        <w:rPr>
          <w:rStyle w:val="23"/>
          <w:rFonts w:ascii="黑体" w:hAnsi="黑体" w:eastAsia="黑体"/>
          <w:color w:val="auto"/>
          <w:kern w:val="0"/>
          <w:sz w:val="24"/>
          <w:szCs w:val="24"/>
        </w:rPr>
        <w:t>9.是否采用电子招标投标</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_Toc160464212 \h </w:instrText>
      </w:r>
      <w:r>
        <w:rPr>
          <w:rFonts w:ascii="黑体" w:hAnsi="黑体" w:eastAsia="黑体"/>
          <w:sz w:val="24"/>
          <w:szCs w:val="24"/>
        </w:rPr>
        <w:fldChar w:fldCharType="separate"/>
      </w:r>
      <w:r>
        <w:rPr>
          <w:rFonts w:ascii="黑体" w:hAnsi="黑体" w:eastAsia="黑体"/>
          <w:sz w:val="24"/>
          <w:szCs w:val="24"/>
        </w:rPr>
        <w:t>17</w:t>
      </w:r>
      <w:r>
        <w:rPr>
          <w:rFonts w:ascii="黑体" w:hAnsi="黑体" w:eastAsia="黑体"/>
          <w:sz w:val="24"/>
          <w:szCs w:val="24"/>
        </w:rPr>
        <w:fldChar w:fldCharType="end"/>
      </w:r>
      <w:r>
        <w:rPr>
          <w:rFonts w:ascii="黑体" w:hAnsi="黑体" w:eastAsia="黑体"/>
          <w:sz w:val="24"/>
          <w:szCs w:val="24"/>
        </w:rPr>
        <w:fldChar w:fldCharType="end"/>
      </w:r>
    </w:p>
    <w:p>
      <w:pPr>
        <w:pStyle w:val="7"/>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"_Toc160464213" </w:instrText>
      </w:r>
      <w:r>
        <w:fldChar w:fldCharType="separate"/>
      </w:r>
      <w:r>
        <w:rPr>
          <w:rStyle w:val="23"/>
          <w:rFonts w:ascii="黑体" w:hAnsi="黑体" w:eastAsia="黑体"/>
          <w:color w:val="auto"/>
          <w:kern w:val="0"/>
          <w:sz w:val="24"/>
          <w:szCs w:val="24"/>
        </w:rPr>
        <w:t>10.需要补充的其他内容</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_Toc160464213 \h </w:instrText>
      </w:r>
      <w:r>
        <w:rPr>
          <w:rFonts w:ascii="黑体" w:hAnsi="黑体" w:eastAsia="黑体"/>
          <w:sz w:val="24"/>
          <w:szCs w:val="24"/>
        </w:rPr>
        <w:fldChar w:fldCharType="separate"/>
      </w:r>
      <w:r>
        <w:rPr>
          <w:rFonts w:ascii="黑体" w:hAnsi="黑体" w:eastAsia="黑体"/>
          <w:sz w:val="24"/>
          <w:szCs w:val="24"/>
        </w:rPr>
        <w:t>17</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"_Toc160464214" </w:instrText>
      </w:r>
      <w:r>
        <w:fldChar w:fldCharType="separate"/>
      </w:r>
      <w:r>
        <w:rPr>
          <w:rStyle w:val="23"/>
          <w:rFonts w:ascii="黑体" w:hAnsi="黑体" w:eastAsia="黑体"/>
          <w:color w:val="auto"/>
          <w:sz w:val="24"/>
          <w:szCs w:val="24"/>
        </w:rPr>
        <w:t>第三章  采购代理服务要求</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_Toc160464214 \h </w:instrText>
      </w:r>
      <w:r>
        <w:rPr>
          <w:rFonts w:ascii="黑体" w:hAnsi="黑体" w:eastAsia="黑体"/>
          <w:sz w:val="24"/>
          <w:szCs w:val="24"/>
        </w:rPr>
        <w:fldChar w:fldCharType="separate"/>
      </w:r>
      <w:r>
        <w:rPr>
          <w:rFonts w:ascii="黑体" w:hAnsi="黑体" w:eastAsia="黑体"/>
          <w:sz w:val="24"/>
          <w:szCs w:val="24"/>
        </w:rPr>
        <w:t>18</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"_Toc160464215" </w:instrText>
      </w:r>
      <w:r>
        <w:fldChar w:fldCharType="separate"/>
      </w:r>
      <w:r>
        <w:rPr>
          <w:rStyle w:val="23"/>
          <w:rFonts w:ascii="黑体" w:hAnsi="黑体" w:eastAsia="黑体"/>
          <w:color w:val="auto"/>
          <w:sz w:val="24"/>
          <w:szCs w:val="24"/>
        </w:rPr>
        <w:t>第四章  采购代理合同</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_Toc160464215 \h </w:instrText>
      </w:r>
      <w:r>
        <w:rPr>
          <w:rFonts w:ascii="黑体" w:hAnsi="黑体" w:eastAsia="黑体"/>
          <w:sz w:val="24"/>
          <w:szCs w:val="24"/>
        </w:rPr>
        <w:fldChar w:fldCharType="separate"/>
      </w:r>
      <w:r>
        <w:rPr>
          <w:rFonts w:ascii="黑体" w:hAnsi="黑体" w:eastAsia="黑体"/>
          <w:sz w:val="24"/>
          <w:szCs w:val="24"/>
        </w:rPr>
        <w:t>19</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"_Toc160464216" </w:instrText>
      </w:r>
      <w:r>
        <w:fldChar w:fldCharType="separate"/>
      </w:r>
      <w:r>
        <w:rPr>
          <w:rStyle w:val="23"/>
          <w:rFonts w:ascii="黑体" w:hAnsi="黑体" w:eastAsia="黑体"/>
          <w:color w:val="auto"/>
          <w:sz w:val="24"/>
          <w:szCs w:val="24"/>
        </w:rPr>
        <w:t>第五章  比选办法</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_Toc160464216 \h </w:instrText>
      </w:r>
      <w:r>
        <w:rPr>
          <w:rFonts w:ascii="黑体" w:hAnsi="黑体" w:eastAsia="黑体"/>
          <w:sz w:val="24"/>
          <w:szCs w:val="24"/>
        </w:rPr>
        <w:fldChar w:fldCharType="separate"/>
      </w:r>
      <w:r>
        <w:rPr>
          <w:rFonts w:ascii="黑体" w:hAnsi="黑体" w:eastAsia="黑体"/>
          <w:sz w:val="24"/>
          <w:szCs w:val="24"/>
        </w:rPr>
        <w:t>20</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607"/>
        </w:tabs>
        <w:spacing w:line="360" w:lineRule="auto"/>
        <w:rPr>
          <w:rFonts w:ascii="黑体" w:hAnsi="黑体" w:eastAsia="黑体"/>
          <w:sz w:val="24"/>
          <w:szCs w:val="24"/>
          <w14:ligatures w14:val="standardContextual"/>
        </w:rPr>
      </w:pPr>
      <w:r>
        <w:fldChar w:fldCharType="begin"/>
      </w:r>
      <w:r>
        <w:instrText xml:space="preserve"> HYPERLINK \l "_Toc160464217" </w:instrText>
      </w:r>
      <w:r>
        <w:fldChar w:fldCharType="separate"/>
      </w:r>
      <w:r>
        <w:rPr>
          <w:rStyle w:val="23"/>
          <w:rFonts w:ascii="黑体" w:hAnsi="黑体" w:eastAsia="黑体"/>
          <w:color w:val="auto"/>
          <w:sz w:val="24"/>
          <w:szCs w:val="24"/>
        </w:rPr>
        <w:t>第六章  响应文件格式</w:t>
      </w:r>
      <w:r>
        <w:rPr>
          <w:rFonts w:ascii="黑体" w:hAnsi="黑体" w:eastAsia="黑体"/>
          <w:sz w:val="24"/>
          <w:szCs w:val="24"/>
        </w:rPr>
        <w:tab/>
      </w:r>
      <w:r>
        <w:rPr>
          <w:rFonts w:ascii="黑体" w:hAnsi="黑体" w:eastAsia="黑体"/>
          <w:sz w:val="24"/>
          <w:szCs w:val="24"/>
        </w:rPr>
        <w:fldChar w:fldCharType="begin"/>
      </w:r>
      <w:r>
        <w:rPr>
          <w:rFonts w:ascii="黑体" w:hAnsi="黑体" w:eastAsia="黑体"/>
          <w:sz w:val="24"/>
          <w:szCs w:val="24"/>
        </w:rPr>
        <w:instrText xml:space="preserve"> PAGEREF _Toc160464217 \h </w:instrText>
      </w:r>
      <w:r>
        <w:rPr>
          <w:rFonts w:ascii="黑体" w:hAnsi="黑体" w:eastAsia="黑体"/>
          <w:sz w:val="24"/>
          <w:szCs w:val="24"/>
        </w:rPr>
        <w:fldChar w:fldCharType="separate"/>
      </w:r>
      <w:r>
        <w:rPr>
          <w:rFonts w:ascii="黑体" w:hAnsi="黑体" w:eastAsia="黑体"/>
          <w:sz w:val="24"/>
          <w:szCs w:val="24"/>
        </w:rPr>
        <w:t>28</w:t>
      </w:r>
      <w:r>
        <w:rPr>
          <w:rFonts w:ascii="黑体" w:hAnsi="黑体" w:eastAsia="黑体"/>
          <w:sz w:val="24"/>
          <w:szCs w:val="24"/>
        </w:rPr>
        <w:fldChar w:fldCharType="end"/>
      </w:r>
      <w:r>
        <w:rPr>
          <w:rFonts w:ascii="黑体" w:hAnsi="黑体" w:eastAsia="黑体"/>
          <w:sz w:val="24"/>
          <w:szCs w:val="24"/>
        </w:rPr>
        <w:fldChar w:fldCharType="end"/>
      </w:r>
    </w:p>
    <w:p>
      <w:pPr>
        <w:pStyle w:val="13"/>
        <w:tabs>
          <w:tab w:val="right" w:leader="dot" w:pos="8779"/>
        </w:tabs>
        <w:spacing w:line="360" w:lineRule="auto"/>
        <w:rPr>
          <w:rFonts w:ascii="黑体" w:hAnsi="黑体" w:eastAsia="黑体"/>
          <w:lang w:bidi="en-US"/>
        </w:rPr>
      </w:pPr>
      <w:r>
        <w:rPr>
          <w:rFonts w:ascii="黑体" w:hAnsi="黑体" w:eastAsia="黑体"/>
          <w:sz w:val="24"/>
          <w:szCs w:val="24"/>
          <w:lang w:bidi="en-US"/>
        </w:rPr>
        <w:fldChar w:fldCharType="end"/>
      </w:r>
    </w:p>
    <w:p>
      <w:pPr>
        <w:pStyle w:val="8"/>
        <w:snapToGrid w:val="0"/>
        <w:spacing w:line="360" w:lineRule="auto"/>
        <w:jc w:val="center"/>
        <w:outlineLvl w:val="0"/>
        <w:rPr>
          <w:rFonts w:asciiTheme="minorEastAsia" w:hAnsiTheme="minorEastAsia"/>
          <w:b/>
          <w:sz w:val="28"/>
          <w:szCs w:val="28"/>
        </w:rPr>
      </w:pPr>
      <w:r>
        <w:rPr>
          <w:rFonts w:asciiTheme="minorEastAsia" w:hAnsiTheme="minorEastAsia"/>
          <w:sz w:val="24"/>
          <w:szCs w:val="24"/>
          <w:lang w:bidi="en-US"/>
        </w:rPr>
        <w:br w:type="page"/>
      </w:r>
    </w:p>
    <w:p>
      <w:pPr>
        <w:snapToGrid w:val="0"/>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outlineLvl w:val="0"/>
        <w:rPr>
          <w:rFonts w:ascii="宋体" w:hAnsi="宋体"/>
          <w:b/>
          <w:sz w:val="48"/>
          <w:szCs w:val="52"/>
        </w:rPr>
      </w:pPr>
      <w:bookmarkStart w:id="0" w:name="_Toc502687150"/>
      <w:bookmarkStart w:id="1" w:name="_Toc160464202"/>
      <w:r>
        <w:rPr>
          <w:rFonts w:hint="eastAsia" w:ascii="宋体" w:hAnsi="宋体"/>
          <w:b/>
          <w:sz w:val="48"/>
          <w:szCs w:val="52"/>
        </w:rPr>
        <w:t xml:space="preserve">第一章  </w:t>
      </w:r>
      <w:bookmarkEnd w:id="0"/>
      <w:r>
        <w:rPr>
          <w:rFonts w:hint="eastAsia" w:ascii="宋体" w:hAnsi="宋体"/>
          <w:b/>
          <w:sz w:val="48"/>
          <w:szCs w:val="52"/>
        </w:rPr>
        <w:t>比选公告</w:t>
      </w:r>
      <w:bookmarkEnd w:id="1"/>
    </w:p>
    <w:p>
      <w:pPr>
        <w:widowControl/>
        <w:jc w:val="left"/>
        <w:rPr>
          <w:rFonts w:ascii="宋体" w:hAnsi="宋体"/>
          <w:b/>
          <w:sz w:val="48"/>
          <w:szCs w:val="52"/>
        </w:rPr>
      </w:pPr>
      <w:r>
        <w:rPr>
          <w:rFonts w:ascii="宋体" w:hAnsi="宋体"/>
          <w:b/>
          <w:sz w:val="48"/>
          <w:szCs w:val="52"/>
        </w:rPr>
        <w:br w:type="page"/>
      </w:r>
    </w:p>
    <w:p>
      <w:pPr>
        <w:spacing w:line="360" w:lineRule="auto"/>
        <w:jc w:val="center"/>
        <w:rPr>
          <w:rFonts w:ascii="黑体" w:hAnsi="黑体" w:eastAsia="黑体" w:cs="宋体"/>
          <w:bCs/>
          <w:sz w:val="28"/>
          <w:szCs w:val="28"/>
        </w:rPr>
      </w:pPr>
      <w:r>
        <w:rPr>
          <w:rFonts w:hint="eastAsia" w:ascii="黑体" w:hAnsi="黑体" w:eastAsia="黑体" w:cs="宋体"/>
          <w:bCs/>
          <w:sz w:val="28"/>
          <w:szCs w:val="28"/>
        </w:rPr>
        <w:t>昆明日报社“第三届全民阅读大会项目”招标采购代理机构</w:t>
      </w:r>
    </w:p>
    <w:p>
      <w:pPr>
        <w:spacing w:line="360" w:lineRule="auto"/>
        <w:jc w:val="center"/>
        <w:rPr>
          <w:rFonts w:ascii="黑体" w:hAnsi="黑体" w:eastAsia="黑体" w:cs="宋体"/>
          <w:bCs/>
          <w:sz w:val="28"/>
          <w:szCs w:val="28"/>
        </w:rPr>
      </w:pPr>
      <w:r>
        <w:rPr>
          <w:rFonts w:hint="eastAsia" w:ascii="黑体" w:hAnsi="黑体" w:eastAsia="黑体" w:cs="宋体"/>
          <w:bCs/>
          <w:sz w:val="28"/>
          <w:szCs w:val="28"/>
        </w:rPr>
        <w:t>竞争性比选（二次）比选公告</w:t>
      </w:r>
    </w:p>
    <w:p>
      <w:pPr>
        <w:spacing w:line="360" w:lineRule="auto"/>
        <w:rPr>
          <w:rFonts w:asciiTheme="minorEastAsia" w:hAnsiTheme="minorEastAsia"/>
          <w:b/>
          <w:szCs w:val="21"/>
        </w:rPr>
      </w:pPr>
      <w:r>
        <w:rPr>
          <w:rFonts w:hint="eastAsia" w:asciiTheme="minorEastAsia" w:hAnsiTheme="minorEastAsia"/>
          <w:b/>
          <w:szCs w:val="21"/>
        </w:rPr>
        <w:t>1、</w:t>
      </w:r>
      <w:r>
        <w:rPr>
          <w:rFonts w:hint="eastAsia"/>
          <w:b/>
          <w:szCs w:val="21"/>
        </w:rPr>
        <w:t>比选</w:t>
      </w:r>
      <w:r>
        <w:rPr>
          <w:b/>
          <w:szCs w:val="21"/>
        </w:rPr>
        <w:t>条件</w:t>
      </w:r>
    </w:p>
    <w:p>
      <w:pPr>
        <w:spacing w:line="360" w:lineRule="auto"/>
        <w:ind w:firstLine="420" w:firstLineChars="200"/>
        <w:rPr>
          <w:rFonts w:asciiTheme="minorEastAsia" w:hAnsiTheme="minorEastAsia"/>
          <w:b/>
          <w:szCs w:val="21"/>
        </w:rPr>
      </w:pPr>
      <w:r>
        <w:rPr>
          <w:rFonts w:hint="eastAsia" w:asciiTheme="minorEastAsia" w:hAnsiTheme="minorEastAsia"/>
          <w:szCs w:val="21"/>
        </w:rPr>
        <w:t>第三届全民阅读大会项目采购人为</w:t>
      </w:r>
      <w:r>
        <w:rPr>
          <w:rFonts w:hint="eastAsia" w:asciiTheme="minorEastAsia" w:hAnsiTheme="minorEastAsia"/>
          <w:szCs w:val="21"/>
          <w:u w:val="single"/>
        </w:rPr>
        <w:t>昆明日报社</w:t>
      </w:r>
      <w:r>
        <w:rPr>
          <w:rFonts w:hint="eastAsia" w:asciiTheme="minorEastAsia" w:hAnsiTheme="minorEastAsia"/>
          <w:szCs w:val="21"/>
        </w:rPr>
        <w:t>，现通过竞争性比选方式选择采购代理机构，负责组织实施第三届全民阅读大会项目</w:t>
      </w:r>
      <w:r>
        <w:rPr>
          <w:rFonts w:hint="eastAsia" w:cs="宋体" w:asciiTheme="minorEastAsia" w:hAnsiTheme="minorEastAsia"/>
          <w:szCs w:val="21"/>
        </w:rPr>
        <w:t>涉及的所有采购项目代理工作，欢迎潜在供应商</w:t>
      </w:r>
      <w:r>
        <w:rPr>
          <w:rFonts w:hint="eastAsia" w:asciiTheme="minorEastAsia" w:hAnsiTheme="minorEastAsia"/>
          <w:szCs w:val="21"/>
        </w:rPr>
        <w:t>前来参与比选。</w:t>
      </w:r>
    </w:p>
    <w:p>
      <w:pPr>
        <w:pStyle w:val="16"/>
        <w:spacing w:before="0" w:beforeAutospacing="0" w:after="0" w:afterAutospacing="0" w:line="360" w:lineRule="auto"/>
        <w:rPr>
          <w:rFonts w:asciiTheme="minorEastAsia" w:hAnsiTheme="minorEastAsia"/>
          <w:b/>
          <w:sz w:val="21"/>
          <w:szCs w:val="21"/>
          <w:lang w:eastAsia="zh-CN"/>
        </w:rPr>
      </w:pPr>
      <w:r>
        <w:rPr>
          <w:rFonts w:hint="eastAsia" w:asciiTheme="minorEastAsia" w:hAnsiTheme="minorEastAsia"/>
          <w:b/>
          <w:sz w:val="21"/>
          <w:szCs w:val="21"/>
          <w:lang w:eastAsia="zh-CN"/>
        </w:rPr>
        <w:t>2、项目概况</w:t>
      </w:r>
    </w:p>
    <w:p>
      <w:pPr>
        <w:spacing w:line="360" w:lineRule="auto"/>
        <w:ind w:right="18" w:firstLine="422" w:firstLineChars="200"/>
        <w:rPr>
          <w:rFonts w:asciiTheme="minorEastAsia" w:hAnsiTheme="minorEastAsia"/>
          <w:b/>
          <w:szCs w:val="21"/>
        </w:rPr>
      </w:pPr>
      <w:r>
        <w:rPr>
          <w:rFonts w:hint="eastAsia" w:asciiTheme="minorEastAsia" w:hAnsiTheme="minorEastAsia"/>
          <w:b/>
          <w:szCs w:val="21"/>
        </w:rPr>
        <w:t>2.1项目概况</w:t>
      </w:r>
    </w:p>
    <w:p>
      <w:pPr>
        <w:spacing w:line="360" w:lineRule="auto"/>
        <w:ind w:right="18" w:firstLine="420" w:firstLineChars="200"/>
        <w:rPr>
          <w:rFonts w:asciiTheme="minorEastAsia" w:hAnsiTheme="minorEastAsia"/>
          <w:szCs w:val="21"/>
        </w:rPr>
      </w:pPr>
      <w:r>
        <w:rPr>
          <w:rFonts w:hint="eastAsia" w:asciiTheme="minorEastAsia" w:hAnsiTheme="minorEastAsia"/>
          <w:szCs w:val="21"/>
        </w:rPr>
        <w:t>第三届全民阅读大会以习近平新时代中国特色社会主义思想为指导，宣传贯彻党的二十大精神，深入学习习近平文化思想和习近平总书记致首届全民阅读大会举办的贺信精神，围绕推动书香社会建设，结合云南地域特点，以“共建书香社会 共享现代文明”为主题，线上线下结合，组织开展论坛交流、展览展示、发布活动、主题活动等多项活动，邀请相关部门、人民团体、社会组织、出版单位、发行单位、社会组织、作者和读者等广泛参与，在全社会进一步营造爱读书、读好书、善读书的浓厚氛围，吸引调动全国各族人民关注阅读、参与阅读，增强人民群众对中华民族、中华文化的认可，构筑共有精神家园，提升社会文明程度，为以中国式现代化全面推进强国建设、民族复兴伟业提供文化滋养和精神力量。</w:t>
      </w:r>
      <w:r>
        <w:rPr>
          <w:rFonts w:asciiTheme="minorEastAsia" w:hAnsiTheme="minorEastAsia"/>
          <w:szCs w:val="21"/>
        </w:rPr>
        <w:t xml:space="preserve"> </w:t>
      </w:r>
    </w:p>
    <w:p>
      <w:pPr>
        <w:spacing w:line="360" w:lineRule="auto"/>
        <w:ind w:firstLine="422" w:firstLineChars="200"/>
        <w:jc w:val="left"/>
        <w:rPr>
          <w:rFonts w:cs="宋体" w:asciiTheme="minorEastAsia" w:hAnsiTheme="minorEastAsia"/>
          <w:szCs w:val="21"/>
        </w:rPr>
      </w:pPr>
      <w:r>
        <w:rPr>
          <w:rFonts w:hint="eastAsia" w:asciiTheme="minorEastAsia" w:hAnsiTheme="minorEastAsia"/>
          <w:b/>
          <w:szCs w:val="21"/>
        </w:rPr>
        <w:t>2.2</w:t>
      </w:r>
      <w:r>
        <w:rPr>
          <w:rFonts w:hint="eastAsia"/>
          <w:b/>
          <w:szCs w:val="21"/>
        </w:rPr>
        <w:t>比选</w:t>
      </w:r>
      <w:r>
        <w:rPr>
          <w:rFonts w:hint="eastAsia" w:asciiTheme="minorEastAsia" w:hAnsiTheme="minorEastAsia"/>
          <w:b/>
          <w:szCs w:val="21"/>
        </w:rPr>
        <w:t>范围：</w:t>
      </w:r>
      <w:r>
        <w:rPr>
          <w:rFonts w:hint="eastAsia" w:asciiTheme="minorEastAsia" w:hAnsiTheme="minorEastAsia"/>
          <w:szCs w:val="21"/>
        </w:rPr>
        <w:t>通过本次比选确定</w:t>
      </w:r>
      <w:r>
        <w:rPr>
          <w:rFonts w:asciiTheme="minorEastAsia" w:hAnsiTheme="minorEastAsia"/>
          <w:szCs w:val="21"/>
        </w:rPr>
        <w:t>1</w:t>
      </w:r>
      <w:r>
        <w:rPr>
          <w:rFonts w:hint="eastAsia" w:asciiTheme="minorEastAsia" w:hAnsiTheme="minorEastAsia"/>
          <w:szCs w:val="21"/>
        </w:rPr>
        <w:t>家采购代理机构，负责组织实施第三届全民阅读大会项目</w:t>
      </w:r>
      <w:r>
        <w:rPr>
          <w:rFonts w:hint="eastAsia" w:cs="宋体" w:asciiTheme="minorEastAsia" w:hAnsiTheme="minorEastAsia"/>
          <w:szCs w:val="21"/>
        </w:rPr>
        <w:t>涉及的所有采购项目代理工作</w:t>
      </w:r>
      <w:r>
        <w:rPr>
          <w:rFonts w:hint="eastAsia" w:asciiTheme="minorEastAsia" w:hAnsiTheme="minorEastAsia"/>
          <w:szCs w:val="21"/>
        </w:rPr>
        <w:t>，具体项目以采购人委托为准。</w:t>
      </w:r>
    </w:p>
    <w:p>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3</w:t>
      </w:r>
      <w:r>
        <w:rPr>
          <w:rFonts w:hint="eastAsia" w:asciiTheme="minorEastAsia" w:hAnsiTheme="minorEastAsia"/>
          <w:b/>
          <w:szCs w:val="21"/>
        </w:rPr>
        <w:t>质量要求：</w:t>
      </w:r>
      <w:r>
        <w:rPr>
          <w:rFonts w:hint="eastAsia" w:asciiTheme="minorEastAsia" w:hAnsiTheme="minorEastAsia"/>
          <w:szCs w:val="21"/>
        </w:rPr>
        <w:t>严格遵守政府采购及招投标相关法律法规的规定，服务工作</w:t>
      </w:r>
      <w:r>
        <w:rPr>
          <w:rFonts w:hint="eastAsia"/>
          <w:szCs w:val="21"/>
        </w:rPr>
        <w:t>符合</w:t>
      </w:r>
      <w:r>
        <w:rPr>
          <w:szCs w:val="21"/>
        </w:rPr>
        <w:t>国家及行业规范</w:t>
      </w:r>
      <w:r>
        <w:rPr>
          <w:rFonts w:hint="eastAsia"/>
          <w:szCs w:val="21"/>
        </w:rPr>
        <w:t>、</w:t>
      </w:r>
      <w:r>
        <w:rPr>
          <w:szCs w:val="21"/>
        </w:rPr>
        <w:t>标准的要求</w:t>
      </w:r>
      <w:r>
        <w:rPr>
          <w:rFonts w:hint="eastAsia"/>
          <w:szCs w:val="21"/>
        </w:rPr>
        <w:t>，过程文件应确保资料完整、真实准确、清晰有据，并满足项目实施要求。</w:t>
      </w:r>
    </w:p>
    <w:p>
      <w:pPr>
        <w:spacing w:line="360" w:lineRule="auto"/>
        <w:ind w:firstLine="422" w:firstLineChars="200"/>
        <w:jc w:val="left"/>
        <w:rPr>
          <w:rFonts w:asciiTheme="minorEastAsia" w:hAnsiTheme="minorEastAsia"/>
          <w:szCs w:val="21"/>
        </w:rPr>
      </w:pPr>
      <w:r>
        <w:rPr>
          <w:rFonts w:hint="eastAsia" w:asciiTheme="minorEastAsia" w:hAnsiTheme="minorEastAsia"/>
          <w:b/>
          <w:szCs w:val="21"/>
        </w:rPr>
        <w:t>2.</w:t>
      </w:r>
      <w:r>
        <w:rPr>
          <w:rFonts w:asciiTheme="minorEastAsia" w:hAnsiTheme="minorEastAsia"/>
          <w:b/>
          <w:szCs w:val="21"/>
        </w:rPr>
        <w:t>4</w:t>
      </w:r>
      <w:r>
        <w:rPr>
          <w:rFonts w:hint="eastAsia" w:asciiTheme="minorEastAsia" w:hAnsiTheme="minorEastAsia"/>
          <w:b/>
          <w:szCs w:val="21"/>
        </w:rPr>
        <w:t>服务周期：</w:t>
      </w:r>
      <w:r>
        <w:rPr>
          <w:rFonts w:hint="eastAsia" w:asciiTheme="minorEastAsia" w:hAnsiTheme="minorEastAsia"/>
          <w:szCs w:val="21"/>
        </w:rPr>
        <w:t>合同签订之日起至项目完成止。</w:t>
      </w:r>
    </w:p>
    <w:p>
      <w:pPr>
        <w:pStyle w:val="16"/>
        <w:spacing w:before="0" w:beforeAutospacing="0" w:after="0" w:afterAutospacing="0" w:line="360" w:lineRule="auto"/>
        <w:rPr>
          <w:rFonts w:asciiTheme="minorEastAsia" w:hAnsiTheme="minorEastAsia"/>
          <w:b/>
          <w:sz w:val="21"/>
          <w:szCs w:val="21"/>
          <w:lang w:eastAsia="zh-CN"/>
        </w:rPr>
      </w:pPr>
      <w:r>
        <w:rPr>
          <w:rFonts w:hint="eastAsia" w:asciiTheme="minorEastAsia" w:hAnsiTheme="minorEastAsia"/>
          <w:b/>
          <w:sz w:val="21"/>
          <w:szCs w:val="21"/>
          <w:lang w:eastAsia="zh-CN"/>
        </w:rPr>
        <w:t>3、供应商资格要求</w:t>
      </w:r>
    </w:p>
    <w:p>
      <w:pPr>
        <w:spacing w:line="360" w:lineRule="auto"/>
        <w:ind w:firstLine="420" w:firstLineChars="200"/>
        <w:rPr>
          <w:rFonts w:asciiTheme="minorEastAsia" w:hAnsiTheme="minorEastAsia"/>
          <w:szCs w:val="21"/>
        </w:rPr>
      </w:pPr>
      <w:r>
        <w:rPr>
          <w:rFonts w:hint="eastAsia" w:asciiTheme="minorEastAsia" w:hAnsiTheme="minorEastAsia"/>
          <w:szCs w:val="21"/>
        </w:rPr>
        <w:t>3.1具备独立承担民事责任能力的法人或其他组织，同时具有与本项目相应的专业服务能力，提供有效的营业执照。</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.2</w:t>
      </w:r>
      <w:r>
        <w:rPr>
          <w:rFonts w:hint="eastAsia" w:asciiTheme="minorEastAsia" w:hAnsiTheme="minorEastAsia"/>
          <w:szCs w:val="21"/>
        </w:rPr>
        <w:t>供应商应为“中国政府采购网”、“云南省政府采购网”已登记备案的采购代理机构。</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3</w:t>
      </w:r>
      <w:r>
        <w:rPr>
          <w:rFonts w:hint="eastAsia" w:asciiTheme="minorEastAsia" w:hAnsiTheme="minorEastAsia"/>
          <w:szCs w:val="21"/>
        </w:rPr>
        <w:t>具有良好的商业信誉和健全的财务会计制度，提供2020年-2022年经第三方审计的审计报告及财务报表(包括资产负债表、利润表、现金流量表)，成立不满3年的，提供自成立至今经第三方审计的审计报告及财务报表(包括资产负债表、利润表、现金流量表），成立不满1年的，提供自成立至今的财务报表(包括资产负债表、利润表、现金流量表)。</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4</w:t>
      </w:r>
      <w:r>
        <w:rPr>
          <w:rFonts w:hint="eastAsia" w:asciiTheme="minorEastAsia" w:hAnsiTheme="minorEastAsia"/>
          <w:szCs w:val="21"/>
        </w:rPr>
        <w:t>具有依法缴纳税收和社会保障资金的良好记录，提供2023年1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5</w:t>
      </w:r>
      <w:r>
        <w:rPr>
          <w:rFonts w:hint="eastAsia" w:asciiTheme="minorEastAsia" w:hAnsiTheme="minorEastAsia"/>
          <w:szCs w:val="21"/>
        </w:rPr>
        <w:t>具有履行合同所必须的设备和专业技术能力，提供相关证明材料。</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6</w:t>
      </w:r>
      <w:r>
        <w:rPr>
          <w:rFonts w:hint="eastAsia" w:asciiTheme="minorEastAsia" w:hAnsiTheme="minorEastAsia"/>
          <w:szCs w:val="21"/>
        </w:rPr>
        <w:t>信用要求：供应商未被“信用中国”网站（www.creditchina.gov.cn）列为失信被执行人、重大税收违法失信主体，须提供查询结果证明材料（查询时间：自本公告发布之日起至响应文件提交截止时间止）。</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7</w:t>
      </w:r>
      <w:r>
        <w:rPr>
          <w:rFonts w:hint="eastAsia" w:asciiTheme="minorEastAsia" w:hAnsiTheme="minorEastAsia"/>
          <w:szCs w:val="21"/>
        </w:rPr>
        <w:t>本次比选不接受联合体。</w:t>
      </w:r>
    </w:p>
    <w:p>
      <w:pPr>
        <w:spacing w:line="360" w:lineRule="auto"/>
        <w:rPr>
          <w:rFonts w:asciiTheme="minorEastAsia" w:hAnsiTheme="minorEastAsia"/>
          <w:b/>
          <w:szCs w:val="21"/>
        </w:rPr>
      </w:pPr>
      <w:r>
        <w:rPr>
          <w:rFonts w:hint="eastAsia" w:asciiTheme="minorEastAsia" w:hAnsiTheme="minorEastAsia"/>
          <w:b/>
          <w:szCs w:val="21"/>
        </w:rPr>
        <w:t>4、</w:t>
      </w:r>
      <w:r>
        <w:rPr>
          <w:b/>
          <w:bCs/>
          <w:szCs w:val="21"/>
        </w:rPr>
        <w:t>比选文件</w:t>
      </w:r>
      <w:r>
        <w:rPr>
          <w:rFonts w:hint="eastAsia" w:asciiTheme="minorEastAsia" w:hAnsiTheme="minorEastAsia"/>
          <w:b/>
          <w:szCs w:val="21"/>
        </w:rPr>
        <w:t>的获取</w:t>
      </w:r>
    </w:p>
    <w:p>
      <w:pPr>
        <w:spacing w:line="360" w:lineRule="auto"/>
        <w:ind w:firstLine="420" w:firstLineChars="200"/>
        <w:rPr>
          <w:rFonts w:asciiTheme="minorEastAsia" w:hAnsiTheme="minorEastAsia"/>
          <w:szCs w:val="21"/>
        </w:rPr>
      </w:pPr>
      <w:r>
        <w:rPr>
          <w:rFonts w:hint="eastAsia" w:asciiTheme="minorEastAsia" w:hAnsiTheme="minorEastAsia"/>
          <w:szCs w:val="21"/>
        </w:rPr>
        <w:t>4.1凡有意参加比选的：请于2024年0</w:t>
      </w:r>
      <w:r>
        <w:rPr>
          <w:rFonts w:asciiTheme="minorEastAsia" w:hAnsiTheme="minorEastAsia"/>
          <w:szCs w:val="21"/>
        </w:rPr>
        <w:t>3</w:t>
      </w:r>
      <w:r>
        <w:rPr>
          <w:rFonts w:hint="eastAsia" w:asciiTheme="minorEastAsia" w:hAnsiTheme="minorEastAsia"/>
          <w:szCs w:val="21"/>
        </w:rPr>
        <w:t>月</w:t>
      </w:r>
      <w:r>
        <w:rPr>
          <w:rFonts w:asciiTheme="minorEastAsia" w:hAnsiTheme="minorEastAsia"/>
          <w:szCs w:val="21"/>
        </w:rPr>
        <w:t>05</w:t>
      </w:r>
      <w:r>
        <w:rPr>
          <w:rFonts w:hint="eastAsia" w:asciiTheme="minorEastAsia" w:hAnsiTheme="minorEastAsia"/>
          <w:szCs w:val="21"/>
        </w:rPr>
        <w:t>日至2024年03月</w:t>
      </w:r>
      <w:r>
        <w:rPr>
          <w:rFonts w:asciiTheme="minorEastAsia" w:hAnsiTheme="minorEastAsia"/>
          <w:szCs w:val="21"/>
        </w:rPr>
        <w:t>06</w:t>
      </w:r>
      <w:r>
        <w:rPr>
          <w:rFonts w:hint="eastAsia" w:asciiTheme="minorEastAsia" w:hAnsiTheme="minorEastAsia"/>
          <w:szCs w:val="21"/>
        </w:rPr>
        <w:t>日（法定公休日、节假日除外）在www.kunming.cn上下载并获取比选文件；</w:t>
      </w:r>
      <w:r>
        <w:rPr>
          <w:rFonts w:asciiTheme="minorEastAsia" w:hAnsiTheme="minorEastAsia"/>
          <w:szCs w:val="21"/>
        </w:rPr>
        <w:t xml:space="preserve"> </w:t>
      </w:r>
    </w:p>
    <w:p>
      <w:pPr>
        <w:spacing w:line="360" w:lineRule="auto"/>
        <w:rPr>
          <w:rFonts w:asciiTheme="minorEastAsia" w:hAnsiTheme="minorEastAsia"/>
          <w:b/>
          <w:szCs w:val="21"/>
        </w:rPr>
      </w:pPr>
      <w:r>
        <w:rPr>
          <w:rFonts w:hint="eastAsia" w:asciiTheme="minorEastAsia" w:hAnsiTheme="minorEastAsia"/>
          <w:b/>
          <w:szCs w:val="21"/>
        </w:rPr>
        <w:t>5、响应文件的递交</w:t>
      </w:r>
    </w:p>
    <w:p>
      <w:pPr>
        <w:spacing w:line="360" w:lineRule="auto"/>
        <w:ind w:firstLine="420" w:firstLineChars="200"/>
        <w:rPr>
          <w:rFonts w:asciiTheme="minorEastAsia" w:hAnsiTheme="minorEastAsia"/>
          <w:szCs w:val="21"/>
          <w:u w:val="single"/>
        </w:rPr>
      </w:pPr>
      <w:r>
        <w:rPr>
          <w:rFonts w:hint="eastAsia" w:asciiTheme="minorEastAsia" w:hAnsiTheme="minorEastAsia"/>
          <w:szCs w:val="21"/>
        </w:rPr>
        <w:t>5</w:t>
      </w:r>
      <w:r>
        <w:rPr>
          <w:rFonts w:asciiTheme="minorEastAsia" w:hAnsiTheme="minorEastAsia"/>
          <w:szCs w:val="21"/>
        </w:rPr>
        <w:t>.1</w:t>
      </w:r>
      <w:r>
        <w:rPr>
          <w:rFonts w:hint="eastAsia" w:asciiTheme="minorEastAsia" w:hAnsiTheme="minorEastAsia"/>
          <w:szCs w:val="21"/>
        </w:rPr>
        <w:t>响应文件递交的截止时间为：</w:t>
      </w:r>
      <w:r>
        <w:rPr>
          <w:rFonts w:hint="eastAsia" w:asciiTheme="minorEastAsia" w:hAnsiTheme="minorEastAsia"/>
          <w:szCs w:val="21"/>
          <w:u w:val="single"/>
        </w:rPr>
        <w:t>202</w:t>
      </w:r>
      <w:r>
        <w:rPr>
          <w:rFonts w:asciiTheme="minorEastAsia" w:hAnsiTheme="minorEastAsia"/>
          <w:szCs w:val="21"/>
          <w:u w:val="single"/>
        </w:rPr>
        <w:t>4</w:t>
      </w:r>
      <w:r>
        <w:rPr>
          <w:rFonts w:hint="eastAsia" w:asciiTheme="minorEastAsia" w:hAnsiTheme="minorEastAsia"/>
          <w:szCs w:val="21"/>
          <w:u w:val="single"/>
        </w:rPr>
        <w:t>年</w:t>
      </w:r>
      <w:r>
        <w:rPr>
          <w:rFonts w:asciiTheme="minorEastAsia" w:hAnsiTheme="minorEastAsia"/>
          <w:szCs w:val="21"/>
          <w:u w:val="single"/>
        </w:rPr>
        <w:t>3</w:t>
      </w:r>
      <w:r>
        <w:rPr>
          <w:rFonts w:hint="eastAsia" w:asciiTheme="minorEastAsia" w:hAnsiTheme="minorEastAsia"/>
          <w:szCs w:val="21"/>
          <w:u w:val="single"/>
        </w:rPr>
        <w:t>月</w:t>
      </w:r>
      <w:r>
        <w:rPr>
          <w:rFonts w:asciiTheme="minorEastAsia" w:hAnsiTheme="minorEastAsia"/>
          <w:szCs w:val="21"/>
          <w:u w:val="single"/>
        </w:rPr>
        <w:t>6</w:t>
      </w:r>
      <w:r>
        <w:rPr>
          <w:rFonts w:hint="eastAsia" w:asciiTheme="minorEastAsia" w:hAnsiTheme="minorEastAsia"/>
          <w:szCs w:val="21"/>
          <w:u w:val="single"/>
        </w:rPr>
        <w:t>日下午15</w:t>
      </w:r>
      <w:r>
        <w:rPr>
          <w:rFonts w:asciiTheme="minorEastAsia" w:hAnsiTheme="minorEastAsia"/>
          <w:szCs w:val="21"/>
          <w:u w:val="single"/>
        </w:rPr>
        <w:t>:</w:t>
      </w:r>
      <w:r>
        <w:rPr>
          <w:rFonts w:hint="eastAsia" w:asciiTheme="minorEastAsia" w:hAnsiTheme="minorEastAsia"/>
          <w:szCs w:val="21"/>
          <w:u w:val="single"/>
        </w:rPr>
        <w:t>00分</w:t>
      </w:r>
      <w:r>
        <w:rPr>
          <w:rFonts w:hint="eastAsia" w:asciiTheme="minorEastAsia" w:hAnsiTheme="minorEastAsia"/>
          <w:szCs w:val="21"/>
        </w:rPr>
        <w:t>，请各供应商将密封完好的响应文件递交至</w:t>
      </w:r>
      <w:r>
        <w:rPr>
          <w:rFonts w:hint="eastAsia" w:asciiTheme="minorEastAsia" w:hAnsiTheme="minorEastAsia"/>
          <w:szCs w:val="21"/>
          <w:u w:val="single"/>
        </w:rPr>
        <w:t>昆明市融媒体中心</w:t>
      </w:r>
      <w:r>
        <w:rPr>
          <w:rFonts w:hint="eastAsia" w:asciiTheme="minorEastAsia" w:hAnsiTheme="minorEastAsia"/>
          <w:szCs w:val="21"/>
          <w:u w:val="single"/>
          <w:lang w:eastAsia="zh-CN"/>
        </w:rPr>
        <w:t>8楼802</w:t>
      </w:r>
      <w:r>
        <w:rPr>
          <w:rFonts w:hint="eastAsia" w:asciiTheme="minorEastAsia" w:hAnsiTheme="minorEastAsia"/>
          <w:szCs w:val="21"/>
          <w:u w:val="single"/>
        </w:rPr>
        <w:t>会议室。</w:t>
      </w:r>
    </w:p>
    <w:p>
      <w:pPr>
        <w:spacing w:line="360" w:lineRule="auto"/>
        <w:ind w:firstLine="420" w:firstLineChars="200"/>
        <w:rPr>
          <w:rFonts w:asciiTheme="minorEastAsia" w:hAnsiTheme="minorEastAsia"/>
          <w:szCs w:val="21"/>
        </w:rPr>
      </w:pPr>
      <w:r>
        <w:rPr>
          <w:rFonts w:hint="eastAsia" w:asciiTheme="minorEastAsia" w:hAnsiTheme="minorEastAsia"/>
          <w:szCs w:val="21"/>
        </w:rPr>
        <w:t>5.2响应文件份数：正本壹份，副本壹份。</w:t>
      </w:r>
    </w:p>
    <w:p>
      <w:pPr>
        <w:spacing w:line="360" w:lineRule="auto"/>
        <w:ind w:firstLine="420" w:firstLineChars="200"/>
        <w:rPr>
          <w:rFonts w:asciiTheme="minorEastAsia" w:hAnsiTheme="minorEastAsia"/>
          <w:szCs w:val="21"/>
        </w:rPr>
      </w:pPr>
      <w:r>
        <w:rPr>
          <w:rFonts w:hint="eastAsia" w:asciiTheme="minorEastAsia" w:hAnsiTheme="minorEastAsia"/>
          <w:szCs w:val="21"/>
        </w:rPr>
        <w:t>5.3逾期送达的或者未送达指定地点的响应文件，采购人不予受理。</w:t>
      </w:r>
    </w:p>
    <w:p>
      <w:pPr>
        <w:spacing w:line="360" w:lineRule="auto"/>
        <w:rPr>
          <w:rFonts w:asciiTheme="minorEastAsia" w:hAnsiTheme="minorEastAsia"/>
          <w:b/>
          <w:szCs w:val="21"/>
        </w:rPr>
      </w:pPr>
      <w:r>
        <w:rPr>
          <w:rFonts w:hint="eastAsia" w:asciiTheme="minorEastAsia" w:hAnsiTheme="minorEastAsia"/>
          <w:b/>
          <w:szCs w:val="21"/>
        </w:rPr>
        <w:t>6、联系方式</w:t>
      </w:r>
    </w:p>
    <w:p>
      <w:pPr>
        <w:spacing w:line="360" w:lineRule="auto"/>
        <w:ind w:firstLine="422" w:firstLineChars="200"/>
        <w:rPr>
          <w:rFonts w:asciiTheme="minorEastAsia" w:hAnsiTheme="minorEastAsia"/>
          <w:b/>
          <w:bCs/>
          <w:szCs w:val="21"/>
        </w:rPr>
      </w:pPr>
      <w:r>
        <w:rPr>
          <w:rFonts w:hint="eastAsia" w:asciiTheme="minorEastAsia" w:hAnsiTheme="minorEastAsia"/>
          <w:b/>
          <w:bCs/>
          <w:szCs w:val="21"/>
        </w:rPr>
        <w:t>采购人：昆明日报社</w:t>
      </w:r>
    </w:p>
    <w:p>
      <w:pPr>
        <w:spacing w:line="360" w:lineRule="auto"/>
        <w:ind w:firstLine="420" w:firstLineChars="200"/>
        <w:rPr>
          <w:rFonts w:asciiTheme="minorEastAsia" w:hAnsiTheme="minorEastAsia"/>
          <w:szCs w:val="21"/>
        </w:rPr>
      </w:pPr>
      <w:r>
        <w:rPr>
          <w:rFonts w:hint="eastAsia" w:asciiTheme="minorEastAsia" w:hAnsiTheme="minorEastAsia"/>
          <w:szCs w:val="21"/>
        </w:rPr>
        <w:t>地  址：昆明市西山区丹霞路1</w:t>
      </w:r>
      <w:r>
        <w:rPr>
          <w:rFonts w:asciiTheme="minorEastAsia" w:hAnsiTheme="minorEastAsia"/>
          <w:szCs w:val="21"/>
        </w:rPr>
        <w:t>98</w:t>
      </w:r>
      <w:r>
        <w:rPr>
          <w:rFonts w:hint="eastAsia" w:asciiTheme="minorEastAsia" w:hAnsiTheme="minorEastAsia"/>
          <w:szCs w:val="21"/>
        </w:rPr>
        <w:t>号</w:t>
      </w:r>
    </w:p>
    <w:p>
      <w:pPr>
        <w:spacing w:line="360" w:lineRule="auto"/>
        <w:ind w:firstLine="420" w:firstLineChars="200"/>
        <w:rPr>
          <w:rFonts w:asciiTheme="minorEastAsia" w:hAnsiTheme="minorEastAsia"/>
          <w:szCs w:val="21"/>
        </w:rPr>
      </w:pPr>
      <w:r>
        <w:rPr>
          <w:rFonts w:hint="eastAsia" w:asciiTheme="minorEastAsia" w:hAnsiTheme="minorEastAsia"/>
          <w:szCs w:val="21"/>
        </w:rPr>
        <w:t>联系人：</w:t>
      </w:r>
      <w:r>
        <w:rPr>
          <w:rFonts w:hint="eastAsia"/>
          <w:szCs w:val="21"/>
        </w:rPr>
        <w:t>张老师</w:t>
      </w:r>
    </w:p>
    <w:p>
      <w:pPr>
        <w:spacing w:line="360" w:lineRule="auto"/>
        <w:ind w:firstLine="420" w:firstLineChars="200"/>
        <w:rPr>
          <w:rFonts w:asciiTheme="minorEastAsia" w:hAnsiTheme="minorEastAsia"/>
          <w:szCs w:val="21"/>
        </w:rPr>
      </w:pPr>
      <w:r>
        <w:rPr>
          <w:rFonts w:hint="eastAsia" w:asciiTheme="minorEastAsia" w:hAnsiTheme="minorEastAsia"/>
          <w:szCs w:val="21"/>
        </w:rPr>
        <w:t>电  话：</w:t>
      </w:r>
      <w:r>
        <w:rPr>
          <w:szCs w:val="21"/>
        </w:rPr>
        <w:t>0871-65322676</w:t>
      </w:r>
    </w:p>
    <w:p>
      <w:pPr>
        <w:widowControl/>
        <w:jc w:val="left"/>
        <w:rPr>
          <w:rFonts w:asciiTheme="minorEastAsia" w:hAnsiTheme="minorEastAsia"/>
          <w:b/>
          <w:bCs/>
          <w:szCs w:val="21"/>
        </w:rPr>
      </w:pPr>
      <w:r>
        <w:rPr>
          <w:rFonts w:asciiTheme="minorEastAsia" w:hAnsiTheme="minorEastAsia"/>
          <w:b/>
          <w:bCs/>
          <w:szCs w:val="21"/>
        </w:rPr>
        <w:br w:type="page"/>
      </w:r>
    </w:p>
    <w:p>
      <w:pPr>
        <w:spacing w:line="360" w:lineRule="auto"/>
        <w:ind w:firstLine="420" w:firstLineChars="200"/>
        <w:rPr>
          <w:rFonts w:asciiTheme="minorEastAsia" w:hAnsiTheme="minorEastAsia"/>
          <w:szCs w:val="21"/>
        </w:rPr>
      </w:pPr>
    </w:p>
    <w:p>
      <w:pPr>
        <w:widowControl/>
        <w:jc w:val="left"/>
        <w:rPr>
          <w:rFonts w:ascii="宋体" w:hAnsi="宋体"/>
          <w:sz w:val="24"/>
        </w:rPr>
      </w:pPr>
    </w:p>
    <w:p>
      <w:pPr>
        <w:widowControl/>
        <w:jc w:val="center"/>
        <w:rPr>
          <w:rFonts w:ascii="宋体" w:hAnsi="宋体"/>
          <w:sz w:val="52"/>
          <w:szCs w:val="52"/>
        </w:rPr>
      </w:pPr>
    </w:p>
    <w:p>
      <w:pPr>
        <w:widowControl/>
        <w:jc w:val="center"/>
        <w:rPr>
          <w:rFonts w:ascii="宋体" w:hAnsi="宋体"/>
          <w:sz w:val="52"/>
          <w:szCs w:val="52"/>
        </w:rPr>
      </w:pPr>
    </w:p>
    <w:p>
      <w:pPr>
        <w:widowControl/>
        <w:jc w:val="center"/>
        <w:rPr>
          <w:rFonts w:ascii="宋体" w:hAnsi="宋体"/>
          <w:sz w:val="52"/>
          <w:szCs w:val="52"/>
        </w:rPr>
      </w:pPr>
    </w:p>
    <w:p>
      <w:pPr>
        <w:widowControl/>
        <w:jc w:val="center"/>
        <w:rPr>
          <w:rFonts w:ascii="宋体" w:hAnsi="宋体"/>
          <w:sz w:val="52"/>
          <w:szCs w:val="52"/>
        </w:rPr>
      </w:pPr>
    </w:p>
    <w:p>
      <w:pPr>
        <w:widowControl/>
        <w:jc w:val="center"/>
        <w:rPr>
          <w:rFonts w:ascii="宋体" w:hAnsi="宋体"/>
          <w:sz w:val="52"/>
          <w:szCs w:val="52"/>
        </w:rPr>
      </w:pPr>
    </w:p>
    <w:p>
      <w:pPr>
        <w:spacing w:line="360" w:lineRule="auto"/>
        <w:jc w:val="center"/>
        <w:outlineLvl w:val="0"/>
        <w:rPr>
          <w:rFonts w:ascii="宋体" w:hAnsi="宋体"/>
          <w:b/>
          <w:sz w:val="48"/>
          <w:szCs w:val="52"/>
        </w:rPr>
      </w:pPr>
      <w:bookmarkStart w:id="2" w:name="_Toc325120454"/>
      <w:bookmarkStart w:id="3" w:name="_Toc160464203"/>
      <w:bookmarkStart w:id="4" w:name="_Toc502687151"/>
      <w:r>
        <w:rPr>
          <w:rFonts w:hint="eastAsia" w:ascii="宋体" w:hAnsi="宋体"/>
          <w:b/>
          <w:sz w:val="48"/>
          <w:szCs w:val="52"/>
        </w:rPr>
        <w:t>第二章  供应商须知</w:t>
      </w:r>
      <w:bookmarkEnd w:id="2"/>
      <w:bookmarkEnd w:id="3"/>
      <w:bookmarkEnd w:id="4"/>
    </w:p>
    <w:p>
      <w:pPr>
        <w:widowControl/>
        <w:spacing w:line="360" w:lineRule="auto"/>
        <w:jc w:val="center"/>
        <w:rPr>
          <w:rFonts w:ascii="黑体" w:hAnsi="黑体" w:eastAsia="黑体"/>
          <w:kern w:val="0"/>
          <w:sz w:val="32"/>
          <w:szCs w:val="32"/>
        </w:rPr>
      </w:pPr>
      <w:r>
        <w:rPr>
          <w:rFonts w:ascii="宋体" w:hAnsi="宋体"/>
        </w:rPr>
        <w:br w:type="page"/>
      </w:r>
      <w:r>
        <w:rPr>
          <w:rFonts w:hint="eastAsia" w:ascii="黑体" w:hAnsi="黑体" w:eastAsia="黑体"/>
          <w:bCs/>
          <w:kern w:val="0"/>
          <w:sz w:val="32"/>
          <w:szCs w:val="32"/>
        </w:rPr>
        <w:t>供应商须知前附表</w:t>
      </w:r>
    </w:p>
    <w:p>
      <w:pPr>
        <w:widowControl/>
        <w:spacing w:line="360" w:lineRule="auto"/>
        <w:jc w:val="center"/>
        <w:rPr>
          <w:rFonts w:ascii="宋体" w:hAnsi="宋体"/>
          <w:b/>
          <w:kern w:val="0"/>
          <w:sz w:val="44"/>
          <w:szCs w:val="44"/>
        </w:rPr>
      </w:pPr>
    </w:p>
    <w:tbl>
      <w:tblPr>
        <w:tblStyle w:val="19"/>
        <w:tblW w:w="9640" w:type="dxa"/>
        <w:tblInd w:w="-176" w:type="dxa"/>
        <w:tblLayout w:type="fixed"/>
        <w:tblCellMar>
          <w:top w:w="0" w:type="dxa"/>
          <w:left w:w="108" w:type="dxa"/>
          <w:bottom w:w="0" w:type="dxa"/>
          <w:right w:w="108" w:type="dxa"/>
        </w:tblCellMar>
      </w:tblPr>
      <w:tblGrid>
        <w:gridCol w:w="993"/>
        <w:gridCol w:w="2268"/>
        <w:gridCol w:w="6379"/>
      </w:tblGrid>
      <w:tr>
        <w:tblPrEx>
          <w:tblCellMar>
            <w:top w:w="0" w:type="dxa"/>
            <w:left w:w="108" w:type="dxa"/>
            <w:bottom w:w="0" w:type="dxa"/>
            <w:right w:w="108" w:type="dxa"/>
          </w:tblCellMar>
        </w:tblPrEx>
        <w:trPr>
          <w:trHeight w:val="56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Cs w:val="21"/>
              </w:rPr>
            </w:pPr>
            <w:r>
              <w:rPr>
                <w:b/>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Cs w:val="21"/>
              </w:rPr>
            </w:pPr>
            <w:r>
              <w:rPr>
                <w:b/>
                <w:szCs w:val="21"/>
              </w:rPr>
              <w:t>条 款 名 称</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Cs w:val="21"/>
              </w:rPr>
            </w:pPr>
            <w:r>
              <w:rPr>
                <w:b/>
                <w:szCs w:val="21"/>
              </w:rPr>
              <w:t>编 列 内 容</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1.1.2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采购人</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b/>
                <w:bCs/>
                <w:szCs w:val="21"/>
              </w:rPr>
            </w:pPr>
            <w:r>
              <w:rPr>
                <w:rFonts w:hint="eastAsia" w:asciiTheme="minorEastAsia" w:hAnsiTheme="minorEastAsia"/>
                <w:b/>
                <w:bCs/>
                <w:szCs w:val="21"/>
              </w:rPr>
              <w:t>采购人：昆明日报社</w:t>
            </w:r>
          </w:p>
          <w:p>
            <w:pPr>
              <w:spacing w:line="360" w:lineRule="auto"/>
              <w:rPr>
                <w:rFonts w:asciiTheme="minorEastAsia" w:hAnsiTheme="minorEastAsia"/>
                <w:szCs w:val="21"/>
              </w:rPr>
            </w:pPr>
            <w:r>
              <w:rPr>
                <w:rFonts w:hint="eastAsia" w:asciiTheme="minorEastAsia" w:hAnsiTheme="minorEastAsia"/>
                <w:szCs w:val="21"/>
              </w:rPr>
              <w:t>地  址：昆明市西山区丹霞路1</w:t>
            </w:r>
            <w:r>
              <w:rPr>
                <w:rFonts w:asciiTheme="minorEastAsia" w:hAnsiTheme="minorEastAsia"/>
                <w:szCs w:val="21"/>
              </w:rPr>
              <w:t>98</w:t>
            </w:r>
            <w:r>
              <w:rPr>
                <w:rFonts w:hint="eastAsia" w:asciiTheme="minorEastAsia" w:hAnsiTheme="minorEastAsia"/>
                <w:szCs w:val="21"/>
              </w:rPr>
              <w:t>号</w:t>
            </w:r>
          </w:p>
          <w:p>
            <w:pPr>
              <w:spacing w:line="360" w:lineRule="auto"/>
              <w:rPr>
                <w:rFonts w:asciiTheme="minorEastAsia" w:hAnsiTheme="minorEastAsia"/>
                <w:szCs w:val="21"/>
              </w:rPr>
            </w:pPr>
            <w:r>
              <w:rPr>
                <w:rFonts w:hint="eastAsia" w:asciiTheme="minorEastAsia" w:hAnsiTheme="minorEastAsia"/>
                <w:szCs w:val="21"/>
              </w:rPr>
              <w:t>联系人：</w:t>
            </w:r>
            <w:r>
              <w:rPr>
                <w:rFonts w:hint="eastAsia"/>
                <w:szCs w:val="21"/>
              </w:rPr>
              <w:t>张老师</w:t>
            </w:r>
          </w:p>
          <w:p>
            <w:pPr>
              <w:spacing w:line="360" w:lineRule="auto"/>
              <w:rPr>
                <w:szCs w:val="21"/>
              </w:rPr>
            </w:pPr>
            <w:r>
              <w:rPr>
                <w:rFonts w:hint="eastAsia" w:asciiTheme="minorEastAsia" w:hAnsiTheme="minorEastAsia"/>
                <w:szCs w:val="21"/>
              </w:rPr>
              <w:t>电  话：</w:t>
            </w:r>
            <w:r>
              <w:rPr>
                <w:szCs w:val="21"/>
              </w:rPr>
              <w:t>0871-65322676</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项目名称</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0"/>
                <w:szCs w:val="21"/>
              </w:rPr>
            </w:pPr>
            <w:r>
              <w:rPr>
                <w:rFonts w:hint="eastAsia"/>
                <w:kern w:val="0"/>
                <w:szCs w:val="21"/>
              </w:rPr>
              <w:t>昆明日报社“第三届全民阅读大会项目”招标采购代理机构竞争性比选（二次）</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Cs/>
                <w:kern w:val="0"/>
                <w:szCs w:val="21"/>
              </w:rPr>
            </w:pPr>
            <w:r>
              <w:rPr>
                <w:bCs/>
                <w:kern w:val="0"/>
                <w:szCs w:val="21"/>
              </w:rPr>
              <w:t>服务地点</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bCs/>
                <w:kern w:val="0"/>
                <w:szCs w:val="21"/>
              </w:rPr>
            </w:pPr>
            <w:r>
              <w:rPr>
                <w:rFonts w:hint="eastAsia"/>
                <w:szCs w:val="21"/>
              </w:rPr>
              <w:t>采购人指定地点</w:t>
            </w:r>
          </w:p>
        </w:tc>
      </w:tr>
      <w:tr>
        <w:tblPrEx>
          <w:tblCellMar>
            <w:top w:w="0" w:type="dxa"/>
            <w:left w:w="108" w:type="dxa"/>
            <w:bottom w:w="0" w:type="dxa"/>
            <w:right w:w="108" w:type="dxa"/>
          </w:tblCellMar>
        </w:tblPrEx>
        <w:trPr>
          <w:trHeight w:val="58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w:t>
            </w:r>
            <w:r>
              <w:rPr>
                <w:kern w:val="0"/>
                <w:szCs w:val="21"/>
              </w:rPr>
              <w:t>范围</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b/>
                <w:kern w:val="0"/>
                <w:szCs w:val="21"/>
              </w:rPr>
            </w:pPr>
            <w:r>
              <w:rPr>
                <w:rFonts w:hint="eastAsia" w:asciiTheme="minorEastAsia" w:hAnsiTheme="minorEastAsia"/>
                <w:szCs w:val="21"/>
              </w:rPr>
              <w:t>通过本次比选确定</w:t>
            </w:r>
            <w:r>
              <w:rPr>
                <w:rFonts w:asciiTheme="minorEastAsia" w:hAnsiTheme="minorEastAsia"/>
                <w:szCs w:val="21"/>
              </w:rPr>
              <w:t>1</w:t>
            </w:r>
            <w:r>
              <w:rPr>
                <w:rFonts w:hint="eastAsia" w:asciiTheme="minorEastAsia" w:hAnsiTheme="minorEastAsia"/>
                <w:szCs w:val="21"/>
              </w:rPr>
              <w:t>家采购代理机构，负责组织实施第三届全民阅读大会项目</w:t>
            </w:r>
            <w:r>
              <w:rPr>
                <w:rFonts w:hint="eastAsia" w:cs="宋体" w:asciiTheme="minorEastAsia" w:hAnsiTheme="minorEastAsia"/>
                <w:szCs w:val="21"/>
              </w:rPr>
              <w:t>涉及的所有采购项目代理工作</w:t>
            </w:r>
            <w:r>
              <w:rPr>
                <w:rFonts w:hint="eastAsia" w:asciiTheme="minorEastAsia" w:hAnsiTheme="minorEastAsia"/>
                <w:szCs w:val="21"/>
              </w:rPr>
              <w:t>，具体项目以采购人委托为准。</w:t>
            </w:r>
          </w:p>
        </w:tc>
      </w:tr>
      <w:tr>
        <w:tblPrEx>
          <w:tblCellMar>
            <w:top w:w="0" w:type="dxa"/>
            <w:left w:w="108" w:type="dxa"/>
            <w:bottom w:w="0" w:type="dxa"/>
            <w:right w:w="108" w:type="dxa"/>
          </w:tblCellMar>
        </w:tblPrEx>
        <w:trPr>
          <w:trHeight w:val="57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1.3.2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服务周期</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asciiTheme="minorEastAsia" w:hAnsiTheme="minorEastAsia"/>
                <w:szCs w:val="21"/>
              </w:rPr>
              <w:t>合同签订之日起至项目完成止。</w:t>
            </w:r>
          </w:p>
        </w:tc>
      </w:tr>
      <w:tr>
        <w:tblPrEx>
          <w:tblCellMar>
            <w:top w:w="0" w:type="dxa"/>
            <w:left w:w="108" w:type="dxa"/>
            <w:bottom w:w="0" w:type="dxa"/>
            <w:right w:w="108" w:type="dxa"/>
          </w:tblCellMar>
        </w:tblPrEx>
        <w:trPr>
          <w:trHeight w:val="558"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1.3.3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质量要求</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szCs w:val="21"/>
              </w:rPr>
            </w:pPr>
            <w:r>
              <w:rPr>
                <w:rFonts w:hint="eastAsia" w:asciiTheme="minorEastAsia" w:hAnsiTheme="minorEastAsia"/>
                <w:szCs w:val="21"/>
              </w:rPr>
              <w:t>严格遵守政府采购及招投标相关法律法规的规定，服务工作</w:t>
            </w:r>
            <w:r>
              <w:rPr>
                <w:rFonts w:hint="eastAsia"/>
                <w:szCs w:val="21"/>
              </w:rPr>
              <w:t>符合</w:t>
            </w:r>
            <w:r>
              <w:rPr>
                <w:szCs w:val="21"/>
              </w:rPr>
              <w:t>国家及行业规范</w:t>
            </w:r>
            <w:r>
              <w:rPr>
                <w:rFonts w:hint="eastAsia"/>
                <w:szCs w:val="21"/>
              </w:rPr>
              <w:t>、</w:t>
            </w:r>
            <w:r>
              <w:rPr>
                <w:szCs w:val="21"/>
              </w:rPr>
              <w:t>标准的要求</w:t>
            </w:r>
            <w:r>
              <w:rPr>
                <w:rFonts w:hint="eastAsia"/>
                <w:szCs w:val="21"/>
              </w:rPr>
              <w:t>，过程文件应确保资料完整、真实准确、清晰有据，并满足项目实施要求。</w:t>
            </w:r>
          </w:p>
        </w:tc>
      </w:tr>
      <w:tr>
        <w:tblPrEx>
          <w:tblCellMar>
            <w:top w:w="0" w:type="dxa"/>
            <w:left w:w="108" w:type="dxa"/>
            <w:bottom w:w="0" w:type="dxa"/>
            <w:right w:w="108" w:type="dxa"/>
          </w:tblCellMar>
        </w:tblPrEx>
        <w:trPr>
          <w:trHeight w:val="551"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1.4.1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供应商资格要求</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具备独立承担民事责任能力的法人或其他组织，同时具有与本项目相应的专业服务能力，提供有效的营业执照。</w:t>
            </w:r>
          </w:p>
          <w:p>
            <w:pPr>
              <w:spacing w:line="360" w:lineRule="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供应商应为“中国政府采购网”、“云南省政府采购网”已登记备案的采购代理机构。</w:t>
            </w:r>
          </w:p>
          <w:p>
            <w:pPr>
              <w:spacing w:line="360" w:lineRule="auto"/>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具有良好的商业信誉和健全的财务会计制度，提供2020年-2022年经第三方审计的审计报告及财务报表(包括资产负债表、利润表、现金流量表)，成立不满3年的，提供自成立至今经第三方审计的审计报告及财务报表(包括资产负债表、利润表、现金流量表），成立不满1年的，提供自成立至今的财务报表(包括资产负债表、利润表、现金流量表)。</w:t>
            </w:r>
          </w:p>
          <w:p>
            <w:pPr>
              <w:spacing w:line="360" w:lineRule="auto"/>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具有依法缴纳税收和社会保障资金的良好记录，提供2023年1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p>
            <w:pPr>
              <w:spacing w:line="360" w:lineRule="auto"/>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具有履行合同所必须的设备和专业技术能力，提供相关证明材料。</w:t>
            </w:r>
          </w:p>
          <w:p>
            <w:pPr>
              <w:spacing w:line="360" w:lineRule="auto"/>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信用要求：供应商未被“信用中国”网站（www.creditchina.gov.cn）列为失信被执行人、重大税收违法失信主体，须提供查询结果证明材料（查询时间：自本公告发布之日起至响应文件提交截止时间止）。</w:t>
            </w:r>
          </w:p>
        </w:tc>
      </w:tr>
      <w:tr>
        <w:tblPrEx>
          <w:tblCellMar>
            <w:top w:w="0" w:type="dxa"/>
            <w:left w:w="108" w:type="dxa"/>
            <w:bottom w:w="0" w:type="dxa"/>
            <w:right w:w="108" w:type="dxa"/>
          </w:tblCellMar>
        </w:tblPrEx>
        <w:trPr>
          <w:trHeight w:val="55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1.4.2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是否接受联合体</w:t>
            </w:r>
          </w:p>
        </w:tc>
        <w:tc>
          <w:tcPr>
            <w:tcW w:w="6379" w:type="dxa"/>
            <w:tcBorders>
              <w:top w:val="single" w:color="auto" w:sz="4" w:space="0"/>
              <w:left w:val="single" w:color="auto" w:sz="4" w:space="0"/>
              <w:bottom w:val="single" w:color="auto" w:sz="4" w:space="0"/>
              <w:right w:val="single" w:color="auto" w:sz="4" w:space="0"/>
            </w:tcBorders>
            <w:vAlign w:val="center"/>
          </w:tcPr>
          <w:p>
            <w:pPr>
              <w:pStyle w:val="34"/>
              <w:topLinePunct/>
              <w:spacing w:line="360" w:lineRule="auto"/>
              <w:rPr>
                <w:szCs w:val="21"/>
              </w:rPr>
            </w:pPr>
            <w:r>
              <w:rPr>
                <w:rFonts w:hint="eastAsia" w:hAnsi="宋体"/>
                <w:szCs w:val="21"/>
              </w:rPr>
              <w:t>■</w:t>
            </w:r>
            <w:r>
              <w:rPr>
                <w:rFonts w:ascii="Times New Roman"/>
                <w:kern w:val="2"/>
                <w:sz w:val="21"/>
                <w:szCs w:val="21"/>
              </w:rPr>
              <w:t>不接受</w:t>
            </w:r>
            <w:r>
              <w:rPr>
                <w:szCs w:val="21"/>
              </w:rPr>
              <w:t xml:space="preserve"> </w:t>
            </w:r>
          </w:p>
        </w:tc>
      </w:tr>
      <w:tr>
        <w:tblPrEx>
          <w:tblCellMar>
            <w:top w:w="0" w:type="dxa"/>
            <w:left w:w="108" w:type="dxa"/>
            <w:bottom w:w="0" w:type="dxa"/>
            <w:right w:w="108" w:type="dxa"/>
          </w:tblCellMar>
        </w:tblPrEx>
        <w:trPr>
          <w:trHeight w:val="55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w:t>
            </w:r>
            <w:r>
              <w:rPr>
                <w:kern w:val="0"/>
                <w:szCs w:val="21"/>
              </w:rPr>
              <w:t>预备会</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rFonts w:hint="eastAsia" w:hAnsi="宋体"/>
                <w:szCs w:val="21"/>
              </w:rPr>
              <w:t>■</w:t>
            </w:r>
            <w:r>
              <w:rPr>
                <w:szCs w:val="21"/>
              </w:rPr>
              <w:t>不召开</w:t>
            </w:r>
          </w:p>
        </w:tc>
      </w:tr>
      <w:tr>
        <w:tblPrEx>
          <w:tblCellMar>
            <w:top w:w="0" w:type="dxa"/>
            <w:left w:w="108" w:type="dxa"/>
            <w:bottom w:w="0" w:type="dxa"/>
            <w:right w:w="108" w:type="dxa"/>
          </w:tblCellMar>
        </w:tblPrEx>
        <w:trPr>
          <w:trHeight w:val="55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1.10.1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分  包</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hAnsi="宋体"/>
                <w:szCs w:val="21"/>
              </w:rPr>
              <w:t>■</w:t>
            </w:r>
            <w:r>
              <w:rPr>
                <w:rFonts w:hint="eastAsia" w:ascii="宋体" w:hAnsi="宋体"/>
                <w:szCs w:val="21"/>
              </w:rPr>
              <w:t>不允许</w:t>
            </w:r>
          </w:p>
        </w:tc>
      </w:tr>
      <w:tr>
        <w:tblPrEx>
          <w:tblCellMar>
            <w:top w:w="0" w:type="dxa"/>
            <w:left w:w="108" w:type="dxa"/>
            <w:bottom w:w="0" w:type="dxa"/>
            <w:right w:w="108" w:type="dxa"/>
          </w:tblCellMar>
        </w:tblPrEx>
        <w:trPr>
          <w:trHeight w:val="55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1.1</w:t>
            </w:r>
            <w:r>
              <w:rPr>
                <w:rFonts w:hint="eastAsia"/>
                <w:kern w:val="0"/>
                <w:szCs w:val="21"/>
              </w:rPr>
              <w:t>1.4</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偏差</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szCs w:val="21"/>
              </w:rPr>
            </w:pPr>
            <w:r>
              <w:rPr>
                <w:rFonts w:hint="eastAsia" w:hAnsi="宋体"/>
                <w:szCs w:val="21"/>
              </w:rPr>
              <w:t>■</w:t>
            </w:r>
            <w:r>
              <w:rPr>
                <w:kern w:val="0"/>
                <w:szCs w:val="21"/>
              </w:rPr>
              <w:t>不允许</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构成</w:t>
            </w:r>
            <w:r>
              <w:rPr>
                <w:rFonts w:hint="eastAsia"/>
                <w:kern w:val="0"/>
                <w:szCs w:val="21"/>
              </w:rPr>
              <w:t>比选文件</w:t>
            </w:r>
            <w:r>
              <w:rPr>
                <w:kern w:val="0"/>
                <w:szCs w:val="21"/>
              </w:rPr>
              <w:t>的</w:t>
            </w:r>
          </w:p>
          <w:p>
            <w:pPr>
              <w:widowControl/>
              <w:spacing w:line="360" w:lineRule="auto"/>
              <w:jc w:val="center"/>
              <w:rPr>
                <w:kern w:val="0"/>
                <w:szCs w:val="21"/>
              </w:rPr>
            </w:pPr>
            <w:r>
              <w:rPr>
                <w:kern w:val="0"/>
                <w:szCs w:val="21"/>
              </w:rPr>
              <w:t>其他材料</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szCs w:val="21"/>
              </w:rPr>
            </w:pPr>
            <w:r>
              <w:rPr>
                <w:kern w:val="0"/>
                <w:szCs w:val="21"/>
              </w:rPr>
              <w:t>比选文件补充、答疑（如有）</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2.2.1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供应商要求澄清</w:t>
            </w:r>
            <w:r>
              <w:rPr>
                <w:rFonts w:hint="eastAsia"/>
                <w:kern w:val="0"/>
                <w:szCs w:val="21"/>
              </w:rPr>
              <w:t>比选文件</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kern w:val="0"/>
                <w:szCs w:val="21"/>
              </w:rPr>
              <w:t>时间</w:t>
            </w:r>
            <w:r>
              <w:rPr>
                <w:rFonts w:hint="eastAsia"/>
                <w:kern w:val="0"/>
                <w:szCs w:val="21"/>
              </w:rPr>
              <w:t>：</w:t>
            </w:r>
            <w:r>
              <w:rPr>
                <w:kern w:val="0"/>
                <w:szCs w:val="21"/>
              </w:rPr>
              <w:t>响应文件递交截止时间</w:t>
            </w:r>
            <w:r>
              <w:rPr>
                <w:rFonts w:hint="eastAsia"/>
              </w:rPr>
              <w:t>3个工作日前</w:t>
            </w:r>
          </w:p>
          <w:p>
            <w:pPr>
              <w:widowControl/>
              <w:spacing w:line="360" w:lineRule="auto"/>
              <w:rPr>
                <w:szCs w:val="21"/>
              </w:rPr>
            </w:pPr>
            <w:r>
              <w:rPr>
                <w:rFonts w:hint="eastAsia"/>
                <w:kern w:val="0"/>
                <w:szCs w:val="21"/>
              </w:rPr>
              <w:t>形式：书面形式</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2.2.2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比选文件</w:t>
            </w:r>
            <w:r>
              <w:rPr>
                <w:kern w:val="0"/>
                <w:szCs w:val="21"/>
              </w:rPr>
              <w:t>澄清发出的形式</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kern w:val="0"/>
                <w:szCs w:val="21"/>
              </w:rPr>
              <w:t>书面形式</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2.2.3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供应商确认收到</w:t>
            </w:r>
            <w:r>
              <w:rPr>
                <w:rFonts w:hint="eastAsia"/>
                <w:kern w:val="0"/>
                <w:szCs w:val="21"/>
              </w:rPr>
              <w:t>比选文件</w:t>
            </w:r>
            <w:r>
              <w:rPr>
                <w:kern w:val="0"/>
                <w:szCs w:val="21"/>
              </w:rPr>
              <w:t>澄清</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rFonts w:hint="eastAsia"/>
                <w:kern w:val="0"/>
                <w:szCs w:val="21"/>
              </w:rPr>
              <w:t>时间：</w:t>
            </w:r>
            <w:r>
              <w:rPr>
                <w:kern w:val="0"/>
                <w:szCs w:val="21"/>
              </w:rPr>
              <w:t>在收到相应澄清文件后24小时内</w:t>
            </w:r>
          </w:p>
          <w:p>
            <w:pPr>
              <w:widowControl/>
              <w:spacing w:line="360" w:lineRule="auto"/>
              <w:rPr>
                <w:kern w:val="0"/>
                <w:szCs w:val="21"/>
              </w:rPr>
            </w:pPr>
            <w:r>
              <w:rPr>
                <w:rFonts w:hint="eastAsia"/>
                <w:kern w:val="0"/>
                <w:szCs w:val="21"/>
              </w:rPr>
              <w:t>形式：书面形式</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2.3.</w:t>
            </w:r>
            <w:r>
              <w:rPr>
                <w:rFonts w:hint="eastAsia"/>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比选文件</w:t>
            </w:r>
            <w:r>
              <w:rPr>
                <w:kern w:val="0"/>
                <w:szCs w:val="21"/>
              </w:rPr>
              <w:t>澄清发出的形式</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kern w:val="0"/>
                <w:szCs w:val="21"/>
              </w:rPr>
              <w:t>书面形式</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2.3.2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供应商确认收到</w:t>
            </w:r>
            <w:r>
              <w:rPr>
                <w:rFonts w:hint="eastAsia"/>
                <w:kern w:val="0"/>
                <w:szCs w:val="21"/>
              </w:rPr>
              <w:t>比选文件</w:t>
            </w:r>
            <w:r>
              <w:rPr>
                <w:kern w:val="0"/>
                <w:szCs w:val="21"/>
              </w:rPr>
              <w:t>修改</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rFonts w:hint="eastAsia"/>
                <w:kern w:val="0"/>
                <w:szCs w:val="21"/>
              </w:rPr>
              <w:t>时间：</w:t>
            </w:r>
            <w:r>
              <w:rPr>
                <w:kern w:val="0"/>
                <w:szCs w:val="21"/>
              </w:rPr>
              <w:t>在收到相应澄清文件后24小时内</w:t>
            </w:r>
          </w:p>
          <w:p>
            <w:pPr>
              <w:widowControl/>
              <w:spacing w:line="360" w:lineRule="auto"/>
              <w:rPr>
                <w:kern w:val="0"/>
                <w:szCs w:val="21"/>
              </w:rPr>
            </w:pPr>
            <w:r>
              <w:rPr>
                <w:rFonts w:hint="eastAsia"/>
                <w:kern w:val="0"/>
                <w:szCs w:val="21"/>
              </w:rPr>
              <w:t>形式：书面形式</w:t>
            </w:r>
          </w:p>
        </w:tc>
      </w:tr>
      <w:tr>
        <w:tblPrEx>
          <w:tblCellMar>
            <w:top w:w="0" w:type="dxa"/>
            <w:left w:w="108" w:type="dxa"/>
            <w:bottom w:w="0" w:type="dxa"/>
            <w:right w:w="108" w:type="dxa"/>
          </w:tblCellMar>
        </w:tblPrEx>
        <w:trPr>
          <w:trHeight w:val="71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3.1.1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构成响应文件的其他材料</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kern w:val="0"/>
                <w:szCs w:val="21"/>
              </w:rPr>
              <w:t>无</w:t>
            </w:r>
          </w:p>
        </w:tc>
      </w:tr>
      <w:tr>
        <w:tblPrEx>
          <w:tblCellMar>
            <w:top w:w="0" w:type="dxa"/>
            <w:left w:w="108" w:type="dxa"/>
            <w:bottom w:w="0" w:type="dxa"/>
            <w:right w:w="108" w:type="dxa"/>
          </w:tblCellMar>
        </w:tblPrEx>
        <w:trPr>
          <w:trHeight w:val="572"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3.2.2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报价要求</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b/>
              </w:rPr>
              <w:t>供应商参照《采购代理服务收费标准》（计价格[2002]1980号）文件规定的收费标准报出下浮百分率，不得上浮。采购代理服务费向中标人收取，应包含采购文件制作、开标、专家评审费、差旅费等为完成代理工作的所有费用。</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3.3.1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响应文件有效期</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0"/>
                <w:szCs w:val="21"/>
              </w:rPr>
            </w:pPr>
            <w:r>
              <w:rPr>
                <w:kern w:val="0"/>
                <w:szCs w:val="21"/>
              </w:rPr>
              <w:t>为90日历天，从</w:t>
            </w:r>
            <w:r>
              <w:rPr>
                <w:rFonts w:hint="eastAsia"/>
                <w:kern w:val="0"/>
                <w:szCs w:val="21"/>
              </w:rPr>
              <w:t>响应</w:t>
            </w:r>
            <w:r>
              <w:rPr>
                <w:kern w:val="0"/>
                <w:szCs w:val="21"/>
              </w:rPr>
              <w:t>文件递交截止之日算起</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3.4.1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w:t>
            </w:r>
            <w:r>
              <w:rPr>
                <w:kern w:val="0"/>
                <w:szCs w:val="21"/>
              </w:rPr>
              <w:t>保证金</w:t>
            </w:r>
          </w:p>
        </w:tc>
        <w:tc>
          <w:tcPr>
            <w:tcW w:w="6379" w:type="dxa"/>
            <w:tcBorders>
              <w:top w:val="single" w:color="auto" w:sz="4" w:space="0"/>
              <w:left w:val="single" w:color="auto" w:sz="4" w:space="0"/>
              <w:bottom w:val="single" w:color="auto" w:sz="4" w:space="0"/>
              <w:right w:val="single" w:color="auto" w:sz="4" w:space="0"/>
            </w:tcBorders>
            <w:vAlign w:val="center"/>
          </w:tcPr>
          <w:p>
            <w:pPr>
              <w:spacing w:line="276" w:lineRule="auto"/>
              <w:rPr>
                <w:b/>
                <w:kern w:val="0"/>
                <w:szCs w:val="21"/>
              </w:rPr>
            </w:pPr>
            <w:r>
              <w:rPr>
                <w:rFonts w:hint="eastAsia" w:hAnsi="宋体"/>
                <w:szCs w:val="21"/>
              </w:rPr>
              <w:t>■不</w:t>
            </w:r>
            <w:r>
              <w:rPr>
                <w:szCs w:val="21"/>
              </w:rPr>
              <w:t>要求递交</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资格审查资料的特殊要求</w:t>
            </w:r>
          </w:p>
        </w:tc>
        <w:tc>
          <w:tcPr>
            <w:tcW w:w="6379" w:type="dxa"/>
            <w:tcBorders>
              <w:top w:val="single" w:color="auto" w:sz="4" w:space="0"/>
              <w:left w:val="single" w:color="auto" w:sz="4" w:space="0"/>
              <w:bottom w:val="single" w:color="auto" w:sz="4" w:space="0"/>
              <w:right w:val="single" w:color="auto" w:sz="4" w:space="0"/>
            </w:tcBorders>
            <w:vAlign w:val="center"/>
          </w:tcPr>
          <w:p>
            <w:pPr>
              <w:pStyle w:val="34"/>
              <w:topLinePunct/>
              <w:spacing w:line="360" w:lineRule="auto"/>
              <w:rPr>
                <w:rFonts w:ascii="Times New Roman"/>
                <w:kern w:val="2"/>
                <w:sz w:val="21"/>
                <w:szCs w:val="21"/>
              </w:rPr>
            </w:pPr>
            <w:r>
              <w:rPr>
                <w:rFonts w:hint="eastAsia" w:hAnsi="宋体"/>
                <w:szCs w:val="21"/>
              </w:rPr>
              <w:t>■</w:t>
            </w:r>
            <w:r>
              <w:rPr>
                <w:rFonts w:hint="eastAsia" w:ascii="Times New Roman"/>
                <w:kern w:val="2"/>
                <w:sz w:val="21"/>
                <w:szCs w:val="21"/>
              </w:rPr>
              <w:t>无</w:t>
            </w:r>
          </w:p>
          <w:p>
            <w:pPr>
              <w:spacing w:line="276" w:lineRule="auto"/>
              <w:rPr>
                <w:rFonts w:hAnsi="宋体"/>
                <w:szCs w:val="21"/>
              </w:rPr>
            </w:pPr>
            <w:r>
              <w:rPr>
                <w:rFonts w:hint="eastAsia" w:hAnsi="宋体"/>
                <w:szCs w:val="21"/>
              </w:rPr>
              <w:t>□</w:t>
            </w:r>
            <w:r>
              <w:rPr>
                <w:rFonts w:hint="eastAsia"/>
                <w:szCs w:val="21"/>
              </w:rPr>
              <w:t>有</w:t>
            </w:r>
            <w:r>
              <w:rPr>
                <w:szCs w:val="21"/>
              </w:rPr>
              <w:t>，</w:t>
            </w:r>
            <w:r>
              <w:rPr>
                <w:rFonts w:hint="eastAsia"/>
                <w:szCs w:val="21"/>
              </w:rPr>
              <w:t>具体要求：</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3.5.2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近年财务状况的年份要求</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kern w:val="0"/>
                <w:szCs w:val="21"/>
              </w:rPr>
              <w:t>2020</w:t>
            </w:r>
            <w:r>
              <w:rPr>
                <w:rFonts w:hint="eastAsia"/>
                <w:kern w:val="0"/>
                <w:szCs w:val="21"/>
              </w:rPr>
              <w:t>年、2</w:t>
            </w:r>
            <w:r>
              <w:rPr>
                <w:kern w:val="0"/>
                <w:szCs w:val="21"/>
              </w:rPr>
              <w:t>021</w:t>
            </w:r>
            <w:r>
              <w:rPr>
                <w:rFonts w:hint="eastAsia"/>
                <w:kern w:val="0"/>
                <w:szCs w:val="21"/>
              </w:rPr>
              <w:t>年、2</w:t>
            </w:r>
            <w:r>
              <w:rPr>
                <w:kern w:val="0"/>
                <w:szCs w:val="21"/>
              </w:rPr>
              <w:t>022</w:t>
            </w:r>
            <w:r>
              <w:rPr>
                <w:rFonts w:hint="eastAsia"/>
                <w:kern w:val="0"/>
                <w:szCs w:val="21"/>
              </w:rPr>
              <w:t>年</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是否允许递交备选</w:t>
            </w:r>
          </w:p>
          <w:p>
            <w:pPr>
              <w:widowControl/>
              <w:spacing w:line="360" w:lineRule="auto"/>
              <w:jc w:val="center"/>
              <w:rPr>
                <w:kern w:val="0"/>
                <w:szCs w:val="21"/>
              </w:rPr>
            </w:pPr>
            <w:r>
              <w:rPr>
                <w:kern w:val="0"/>
                <w:szCs w:val="21"/>
              </w:rPr>
              <w:t>方案</w:t>
            </w:r>
          </w:p>
        </w:tc>
        <w:tc>
          <w:tcPr>
            <w:tcW w:w="6379" w:type="dxa"/>
            <w:tcBorders>
              <w:top w:val="single" w:color="auto" w:sz="4" w:space="0"/>
              <w:left w:val="single" w:color="auto" w:sz="4" w:space="0"/>
              <w:bottom w:val="single" w:color="auto" w:sz="4" w:space="0"/>
              <w:right w:val="single" w:color="auto" w:sz="4" w:space="0"/>
            </w:tcBorders>
            <w:vAlign w:val="center"/>
          </w:tcPr>
          <w:p>
            <w:pPr>
              <w:pStyle w:val="34"/>
              <w:topLinePunct/>
              <w:spacing w:line="360" w:lineRule="auto"/>
              <w:rPr>
                <w:szCs w:val="21"/>
              </w:rPr>
            </w:pPr>
            <w:r>
              <w:rPr>
                <w:rFonts w:hint="eastAsia" w:hAnsi="宋体"/>
                <w:szCs w:val="21"/>
              </w:rPr>
              <w:t>■</w:t>
            </w:r>
            <w:r>
              <w:rPr>
                <w:rFonts w:hint="eastAsia" w:ascii="Times New Roman"/>
                <w:kern w:val="2"/>
                <w:sz w:val="21"/>
                <w:szCs w:val="21"/>
              </w:rPr>
              <w:t>不允许</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3.7.3</w:t>
            </w:r>
          </w:p>
          <w:p>
            <w:pPr>
              <w:widowControl/>
              <w:spacing w:line="360" w:lineRule="auto"/>
              <w:jc w:val="center"/>
              <w:rPr>
                <w:kern w:val="0"/>
                <w:szCs w:val="21"/>
              </w:rPr>
            </w:pPr>
            <w:r>
              <w:rPr>
                <w:rFonts w:hint="eastAsia"/>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响应文件签字或盖章要求</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0"/>
                <w:szCs w:val="21"/>
              </w:rPr>
            </w:pPr>
            <w:r>
              <w:rPr>
                <w:kern w:val="0"/>
                <w:szCs w:val="21"/>
              </w:rPr>
              <w:t>响应文件及其他</w:t>
            </w:r>
            <w:r>
              <w:rPr>
                <w:rFonts w:hint="eastAsia"/>
                <w:kern w:val="0"/>
                <w:szCs w:val="21"/>
              </w:rPr>
              <w:t>比选文件</w:t>
            </w:r>
            <w:r>
              <w:rPr>
                <w:kern w:val="0"/>
                <w:szCs w:val="21"/>
              </w:rPr>
              <w:t>明确要求签署的文件均应加盖供应商印章并经法定代表人或其授权代理人签字或盖章。由授权代理人签字或盖章的在响应文件中须同时提交法定代表人授权委托书。法定代表人授权委托书格式、签字、盖章及内容均应符合要求。</w:t>
            </w:r>
          </w:p>
        </w:tc>
      </w:tr>
      <w:tr>
        <w:tblPrEx>
          <w:tblCellMar>
            <w:top w:w="0" w:type="dxa"/>
            <w:left w:w="108" w:type="dxa"/>
            <w:bottom w:w="0" w:type="dxa"/>
            <w:right w:w="108" w:type="dxa"/>
          </w:tblCellMar>
        </w:tblPrEx>
        <w:trPr>
          <w:trHeight w:val="591"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3.7.3</w:t>
            </w:r>
          </w:p>
          <w:p>
            <w:pPr>
              <w:widowControl/>
              <w:spacing w:line="360" w:lineRule="auto"/>
              <w:jc w:val="center"/>
              <w:rPr>
                <w:kern w:val="0"/>
                <w:szCs w:val="21"/>
              </w:rPr>
            </w:pPr>
            <w:r>
              <w:rPr>
                <w:rFonts w:hint="eastAsia"/>
                <w:kern w:val="0"/>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t>响应文件份数及其他要求</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0"/>
                <w:szCs w:val="21"/>
              </w:rPr>
            </w:pPr>
            <w:r>
              <w:rPr>
                <w:rFonts w:hint="eastAsia"/>
                <w:b/>
                <w:kern w:val="0"/>
                <w:szCs w:val="21"/>
              </w:rPr>
              <w:t>响应文件份数：</w:t>
            </w:r>
            <w:r>
              <w:rPr>
                <w:rFonts w:hint="eastAsia"/>
                <w:kern w:val="0"/>
                <w:szCs w:val="21"/>
              </w:rPr>
              <w:t>纸质文档，一份正本，壹份副本。</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3.7.3</w:t>
            </w:r>
          </w:p>
          <w:p>
            <w:pPr>
              <w:widowControl/>
              <w:spacing w:line="360" w:lineRule="auto"/>
              <w:jc w:val="center"/>
              <w:rPr>
                <w:kern w:val="0"/>
                <w:szCs w:val="21"/>
              </w:rPr>
            </w:pPr>
            <w:r>
              <w:rPr>
                <w:kern w:val="0"/>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pPr>
            <w:r>
              <w:t>响应文件是否需分册装订</w:t>
            </w:r>
          </w:p>
        </w:tc>
        <w:tc>
          <w:tcPr>
            <w:tcW w:w="6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Ansi="宋体"/>
              </w:rPr>
            </w:pPr>
            <w:r>
              <w:rPr>
                <w:rFonts w:hint="eastAsia" w:hAnsi="宋体"/>
                <w:szCs w:val="21"/>
              </w:rPr>
              <w:t>□</w:t>
            </w:r>
            <w:r>
              <w:rPr>
                <w:rFonts w:hint="eastAsia" w:hAnsi="宋体"/>
              </w:rPr>
              <w:t>不需要</w:t>
            </w:r>
          </w:p>
          <w:p>
            <w:pPr>
              <w:widowControl/>
              <w:spacing w:line="360" w:lineRule="auto"/>
              <w:jc w:val="left"/>
            </w:pPr>
            <w:r>
              <w:rPr>
                <w:rFonts w:hint="eastAsia" w:hAnsi="宋体"/>
                <w:szCs w:val="21"/>
              </w:rPr>
              <w:t>■</w:t>
            </w:r>
            <w:r>
              <w:rPr>
                <w:rFonts w:hint="eastAsia" w:hAnsi="宋体"/>
              </w:rPr>
              <w:t>需要，分册装订要求：</w:t>
            </w:r>
            <w:r>
              <w:rPr>
                <w:szCs w:val="21"/>
              </w:rPr>
              <w:t>响应文件的正本与副本应分别装订成册，不得采用活页夹。</w:t>
            </w:r>
            <w:r>
              <w:rPr>
                <w:kern w:val="0"/>
                <w:szCs w:val="21"/>
              </w:rPr>
              <w:t>响应文件应编制目录，否则，采购人对由于响应文件装订松散而造成的丢失或其他后果不承担任何责任。</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封套上应载明的</w:t>
            </w:r>
          </w:p>
          <w:p>
            <w:pPr>
              <w:widowControl/>
              <w:spacing w:line="360" w:lineRule="auto"/>
              <w:jc w:val="center"/>
              <w:rPr>
                <w:kern w:val="0"/>
                <w:szCs w:val="21"/>
              </w:rPr>
            </w:pPr>
            <w:r>
              <w:rPr>
                <w:kern w:val="0"/>
                <w:szCs w:val="21"/>
              </w:rPr>
              <w:t>信息</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r>
              <w:rPr>
                <w:rFonts w:hint="eastAsia"/>
                <w:szCs w:val="21"/>
              </w:rPr>
              <w:t>供应商</w:t>
            </w:r>
            <w:r>
              <w:rPr>
                <w:szCs w:val="21"/>
              </w:rPr>
              <w:t>名称：</w:t>
            </w:r>
          </w:p>
          <w:p>
            <w:pPr>
              <w:widowControl/>
              <w:spacing w:line="360" w:lineRule="auto"/>
              <w:jc w:val="left"/>
              <w:rPr>
                <w:szCs w:val="21"/>
              </w:rPr>
            </w:pPr>
            <w:r>
              <w:rPr>
                <w:rFonts w:hint="eastAsia"/>
                <w:szCs w:val="21"/>
              </w:rPr>
              <w:t>供应商</w:t>
            </w:r>
            <w:r>
              <w:rPr>
                <w:szCs w:val="21"/>
              </w:rPr>
              <w:t>地址：</w:t>
            </w:r>
          </w:p>
          <w:p>
            <w:pPr>
              <w:widowControl/>
              <w:spacing w:line="360" w:lineRule="auto"/>
              <w:jc w:val="left"/>
              <w:rPr>
                <w:szCs w:val="21"/>
              </w:rPr>
            </w:pPr>
            <w:r>
              <w:rPr>
                <w:szCs w:val="21"/>
              </w:rPr>
              <w:t>注明下列识别标志：</w:t>
            </w:r>
          </w:p>
          <w:p>
            <w:pPr>
              <w:widowControl/>
              <w:spacing w:line="360" w:lineRule="auto"/>
              <w:jc w:val="left"/>
              <w:rPr>
                <w:szCs w:val="21"/>
              </w:rPr>
            </w:pPr>
            <w:r>
              <w:rPr>
                <w:szCs w:val="21"/>
              </w:rPr>
              <w:t>（1）</w:t>
            </w:r>
            <w:r>
              <w:rPr>
                <w:szCs w:val="21"/>
                <w:u w:val="single"/>
              </w:rPr>
              <w:t xml:space="preserve">  （项目名称） </w:t>
            </w:r>
            <w:r>
              <w:rPr>
                <w:szCs w:val="21"/>
              </w:rPr>
              <w:t>响应文件；</w:t>
            </w:r>
          </w:p>
          <w:p>
            <w:pPr>
              <w:widowControl/>
              <w:spacing w:line="360" w:lineRule="auto"/>
              <w:jc w:val="left"/>
              <w:rPr>
                <w:kern w:val="0"/>
                <w:szCs w:val="21"/>
              </w:rPr>
            </w:pPr>
            <w:r>
              <w:rPr>
                <w:szCs w:val="21"/>
              </w:rPr>
              <w:t>（2）</w:t>
            </w:r>
            <w:r>
              <w:rPr>
                <w:szCs w:val="21"/>
                <w:u w:val="single"/>
              </w:rPr>
              <w:t xml:space="preserve">   年   月   日   时   分</w:t>
            </w:r>
            <w:r>
              <w:rPr>
                <w:szCs w:val="21"/>
              </w:rPr>
              <w:t>开标，此时间以前不得开封。</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4.2.</w:t>
            </w:r>
            <w:r>
              <w:rPr>
                <w:rFonts w:hint="eastAsia"/>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响应文件递交截止</w:t>
            </w:r>
          </w:p>
          <w:p>
            <w:pPr>
              <w:widowControl/>
              <w:spacing w:line="360" w:lineRule="auto"/>
              <w:jc w:val="center"/>
              <w:rPr>
                <w:kern w:val="0"/>
                <w:szCs w:val="21"/>
              </w:rPr>
            </w:pPr>
            <w:r>
              <w:rPr>
                <w:kern w:val="0"/>
                <w:szCs w:val="21"/>
              </w:rPr>
              <w:t>时间</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34" w:leftChars="16"/>
              <w:jc w:val="left"/>
              <w:rPr>
                <w:kern w:val="0"/>
                <w:szCs w:val="21"/>
              </w:rPr>
            </w:pPr>
            <w:r>
              <w:rPr>
                <w:szCs w:val="21"/>
              </w:rPr>
              <w:t>20</w:t>
            </w:r>
            <w:r>
              <w:rPr>
                <w:rFonts w:hint="eastAsia"/>
                <w:szCs w:val="21"/>
              </w:rPr>
              <w:t>2</w:t>
            </w:r>
            <w:r>
              <w:rPr>
                <w:szCs w:val="21"/>
              </w:rPr>
              <w:t>4年3月6日</w:t>
            </w:r>
            <w:r>
              <w:rPr>
                <w:rFonts w:hint="eastAsia"/>
                <w:szCs w:val="21"/>
              </w:rPr>
              <w:t>15</w:t>
            </w:r>
            <w:r>
              <w:rPr>
                <w:szCs w:val="21"/>
              </w:rPr>
              <w:t>时</w:t>
            </w:r>
            <w:r>
              <w:rPr>
                <w:rFonts w:hint="eastAsia"/>
                <w:szCs w:val="21"/>
              </w:rPr>
              <w:t>0</w:t>
            </w:r>
            <w:r>
              <w:rPr>
                <w:szCs w:val="21"/>
              </w:rPr>
              <w:t>0分</w:t>
            </w:r>
            <w:r>
              <w:rPr>
                <w:rFonts w:hint="eastAsia"/>
                <w:szCs w:val="21"/>
              </w:rPr>
              <w:t>（北京时间）</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4.2.2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34" w:leftChars="16"/>
              <w:jc w:val="center"/>
              <w:rPr>
                <w:kern w:val="0"/>
                <w:szCs w:val="21"/>
              </w:rPr>
            </w:pPr>
            <w:r>
              <w:rPr>
                <w:szCs w:val="21"/>
              </w:rPr>
              <w:t>递交响应文件地点</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34" w:leftChars="16"/>
              <w:jc w:val="left"/>
              <w:rPr>
                <w:kern w:val="0"/>
                <w:szCs w:val="21"/>
              </w:rPr>
            </w:pPr>
            <w:r>
              <w:rPr>
                <w:rFonts w:hint="eastAsia" w:asciiTheme="minorEastAsia" w:hAnsiTheme="minorEastAsia"/>
                <w:szCs w:val="21"/>
              </w:rPr>
              <w:t>昆明市融媒体中心</w:t>
            </w:r>
            <w:r>
              <w:rPr>
                <w:rFonts w:hint="eastAsia" w:asciiTheme="minorEastAsia" w:hAnsiTheme="minorEastAsia"/>
                <w:szCs w:val="21"/>
                <w:lang w:eastAsia="zh-CN"/>
              </w:rPr>
              <w:t>8楼802</w:t>
            </w:r>
            <w:r>
              <w:rPr>
                <w:rFonts w:hint="eastAsia" w:asciiTheme="minorEastAsia" w:hAnsiTheme="minorEastAsia"/>
                <w:szCs w:val="21"/>
              </w:rPr>
              <w:t>会议室</w:t>
            </w:r>
          </w:p>
        </w:tc>
      </w:tr>
      <w:tr>
        <w:tblPrEx>
          <w:tblCellMar>
            <w:top w:w="0" w:type="dxa"/>
            <w:left w:w="108" w:type="dxa"/>
            <w:bottom w:w="0" w:type="dxa"/>
            <w:right w:w="108" w:type="dxa"/>
          </w:tblCellMar>
        </w:tblPrEx>
        <w:trPr>
          <w:trHeight w:val="798"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4.2.3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是否退还响应文件</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0"/>
                <w:szCs w:val="21"/>
              </w:rPr>
            </w:pPr>
            <w:r>
              <w:rPr>
                <w:rFonts w:hint="eastAsia" w:hAnsi="宋体"/>
                <w:szCs w:val="21"/>
              </w:rPr>
              <w:t>■</w:t>
            </w:r>
            <w:r>
              <w:rPr>
                <w:kern w:val="0"/>
                <w:szCs w:val="21"/>
              </w:rPr>
              <w:t>否</w:t>
            </w:r>
          </w:p>
          <w:p>
            <w:pPr>
              <w:widowControl/>
              <w:spacing w:line="360" w:lineRule="auto"/>
              <w:jc w:val="left"/>
              <w:rPr>
                <w:szCs w:val="21"/>
                <w:u w:val="single"/>
              </w:rPr>
            </w:pPr>
            <w:r>
              <w:rPr>
                <w:rFonts w:hint="eastAsia" w:ascii="宋体" w:hAnsi="宋体"/>
                <w:szCs w:val="21"/>
              </w:rPr>
              <w:t>□</w:t>
            </w:r>
            <w:r>
              <w:rPr>
                <w:kern w:val="0"/>
                <w:szCs w:val="21"/>
              </w:rPr>
              <w:t>是，退还安排：无</w:t>
            </w:r>
          </w:p>
        </w:tc>
      </w:tr>
      <w:tr>
        <w:tblPrEx>
          <w:tblCellMar>
            <w:top w:w="0" w:type="dxa"/>
            <w:left w:w="108" w:type="dxa"/>
            <w:bottom w:w="0" w:type="dxa"/>
            <w:right w:w="108" w:type="dxa"/>
          </w:tblCellMar>
        </w:tblPrEx>
        <w:trPr>
          <w:trHeight w:val="880"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5.1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w:t>
            </w:r>
            <w:r>
              <w:rPr>
                <w:kern w:val="0"/>
                <w:szCs w:val="21"/>
              </w:rPr>
              <w:t>时间和地点</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比选时间：20</w:t>
            </w:r>
            <w:r>
              <w:rPr>
                <w:rFonts w:hint="eastAsia"/>
                <w:szCs w:val="21"/>
              </w:rPr>
              <w:t>2</w:t>
            </w:r>
            <w:r>
              <w:rPr>
                <w:szCs w:val="21"/>
              </w:rPr>
              <w:t>4年3月6日</w:t>
            </w:r>
            <w:r>
              <w:rPr>
                <w:rFonts w:hint="eastAsia"/>
                <w:szCs w:val="21"/>
              </w:rPr>
              <w:t>15</w:t>
            </w:r>
            <w:r>
              <w:rPr>
                <w:szCs w:val="21"/>
              </w:rPr>
              <w:t>时</w:t>
            </w:r>
            <w:r>
              <w:rPr>
                <w:rFonts w:hint="eastAsia"/>
                <w:szCs w:val="21"/>
              </w:rPr>
              <w:t>0</w:t>
            </w:r>
            <w:r>
              <w:rPr>
                <w:szCs w:val="21"/>
              </w:rPr>
              <w:t>0分</w:t>
            </w:r>
          </w:p>
          <w:p>
            <w:pPr>
              <w:widowControl/>
              <w:spacing w:line="360" w:lineRule="auto"/>
              <w:jc w:val="left"/>
              <w:rPr>
                <w:kern w:val="0"/>
                <w:szCs w:val="21"/>
              </w:rPr>
            </w:pPr>
            <w:r>
              <w:rPr>
                <w:szCs w:val="21"/>
              </w:rPr>
              <w:t>地    点：</w:t>
            </w:r>
            <w:r>
              <w:rPr>
                <w:rFonts w:hint="eastAsia" w:asciiTheme="minorEastAsia" w:hAnsiTheme="minorEastAsia"/>
                <w:szCs w:val="21"/>
              </w:rPr>
              <w:t>昆明市融媒体中心</w:t>
            </w:r>
            <w:r>
              <w:rPr>
                <w:rFonts w:hint="eastAsia" w:asciiTheme="minorEastAsia" w:hAnsiTheme="minorEastAsia"/>
                <w:szCs w:val="21"/>
                <w:lang w:eastAsia="zh-CN"/>
              </w:rPr>
              <w:t>8楼802</w:t>
            </w:r>
            <w:r>
              <w:rPr>
                <w:rFonts w:hint="eastAsia" w:asciiTheme="minorEastAsia" w:hAnsiTheme="minorEastAsia"/>
                <w:szCs w:val="21"/>
              </w:rPr>
              <w:t>会议室</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6.1.1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比选小组</w:t>
            </w:r>
            <w:r>
              <w:rPr>
                <w:kern w:val="0"/>
                <w:szCs w:val="21"/>
              </w:rPr>
              <w:t>的组建</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r>
              <w:rPr>
                <w:rFonts w:hint="eastAsia"/>
                <w:szCs w:val="21"/>
              </w:rPr>
              <w:t>比选小组</w:t>
            </w:r>
            <w:r>
              <w:rPr>
                <w:szCs w:val="21"/>
              </w:rPr>
              <w:t>构成：</w:t>
            </w:r>
            <w:r>
              <w:rPr>
                <w:bCs/>
                <w:szCs w:val="21"/>
              </w:rPr>
              <w:t>比选小组成员人数为</w:t>
            </w:r>
            <w:r>
              <w:rPr>
                <w:rFonts w:hint="eastAsia"/>
                <w:bCs/>
                <w:szCs w:val="21"/>
              </w:rPr>
              <w:t>3</w:t>
            </w:r>
            <w:r>
              <w:rPr>
                <w:bCs/>
                <w:szCs w:val="21"/>
              </w:rPr>
              <w:t>人及以上单数。</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7.</w:t>
            </w:r>
            <w:r>
              <w:rPr>
                <w:rFonts w:hint="eastAsia"/>
                <w:kern w:val="0"/>
                <w:szCs w:val="21"/>
              </w:rPr>
              <w:t>4</w:t>
            </w:r>
            <w:r>
              <w:rPr>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履约保证金</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r>
              <w:rPr>
                <w:rFonts w:hint="eastAsia" w:hAnsi="宋体"/>
                <w:szCs w:val="21"/>
              </w:rPr>
              <w:t>■</w:t>
            </w:r>
            <w:r>
              <w:rPr>
                <w:rFonts w:hint="eastAsia"/>
                <w:szCs w:val="21"/>
              </w:rPr>
              <w:t>不要求</w:t>
            </w:r>
          </w:p>
        </w:tc>
      </w:tr>
      <w:tr>
        <w:tblPrEx>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kern w:val="0"/>
                <w:szCs w:val="21"/>
              </w:rPr>
              <w:t>10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kern w:val="0"/>
                <w:szCs w:val="21"/>
              </w:rPr>
              <w:t>需要</w:t>
            </w:r>
            <w:r>
              <w:rPr>
                <w:rFonts w:hint="eastAsia"/>
                <w:kern w:val="0"/>
                <w:szCs w:val="21"/>
              </w:rPr>
              <w:t>补充的其他内容</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Ansi="宋体"/>
                <w:szCs w:val="21"/>
              </w:rPr>
            </w:pPr>
            <w:r>
              <w:rPr>
                <w:rFonts w:hint="eastAsia" w:hAnsi="宋体"/>
                <w:szCs w:val="21"/>
              </w:rPr>
              <w:t>无</w:t>
            </w:r>
          </w:p>
        </w:tc>
      </w:tr>
    </w:tbl>
    <w:p>
      <w:pPr>
        <w:spacing w:line="360" w:lineRule="auto"/>
        <w:jc w:val="center"/>
        <w:outlineLvl w:val="2"/>
        <w:rPr>
          <w:rFonts w:ascii="宋体" w:hAnsi="宋体"/>
          <w:b/>
          <w:kern w:val="0"/>
          <w:sz w:val="36"/>
          <w:szCs w:val="44"/>
        </w:rPr>
      </w:pPr>
      <w:r>
        <w:rPr>
          <w:rFonts w:ascii="宋体" w:hAnsi="宋体"/>
        </w:rPr>
        <w:br w:type="page"/>
      </w:r>
      <w:bookmarkStart w:id="5" w:name="_Toc152045529"/>
      <w:bookmarkStart w:id="6" w:name="_Toc221356228"/>
      <w:bookmarkStart w:id="7" w:name="_Toc160464204"/>
      <w:bookmarkStart w:id="8" w:name="_Toc152042305"/>
      <w:bookmarkStart w:id="9" w:name="_Toc179632546"/>
      <w:bookmarkStart w:id="10" w:name="_Toc241763829"/>
      <w:bookmarkStart w:id="11" w:name="_Toc144974497"/>
      <w:r>
        <w:rPr>
          <w:rFonts w:hint="eastAsia" w:ascii="宋体" w:hAnsi="宋体"/>
          <w:b/>
          <w:kern w:val="0"/>
          <w:sz w:val="36"/>
          <w:szCs w:val="44"/>
        </w:rPr>
        <w:t>1.总则</w:t>
      </w:r>
      <w:bookmarkEnd w:id="5"/>
      <w:bookmarkEnd w:id="6"/>
      <w:bookmarkEnd w:id="7"/>
      <w:bookmarkEnd w:id="8"/>
      <w:bookmarkEnd w:id="9"/>
      <w:bookmarkEnd w:id="10"/>
      <w:bookmarkEnd w:id="11"/>
    </w:p>
    <w:p>
      <w:pPr>
        <w:spacing w:line="360" w:lineRule="auto"/>
        <w:ind w:firstLine="422" w:firstLineChars="200"/>
        <w:rPr>
          <w:b/>
        </w:rPr>
      </w:pPr>
      <w:bookmarkStart w:id="12" w:name="_Toc221356229"/>
      <w:bookmarkStart w:id="13" w:name="_Toc144974498"/>
      <w:bookmarkStart w:id="14" w:name="_Toc152045530"/>
      <w:bookmarkStart w:id="15" w:name="_Toc152042306"/>
      <w:bookmarkStart w:id="16" w:name="_Toc179632547"/>
      <w:r>
        <w:rPr>
          <w:rFonts w:hint="eastAsia" w:ascii="宋体" w:hAnsi="宋体"/>
          <w:b/>
        </w:rPr>
        <w:t>1</w:t>
      </w:r>
      <w:r>
        <w:rPr>
          <w:b/>
        </w:rPr>
        <w:t>.1项目概况</w:t>
      </w:r>
      <w:bookmarkEnd w:id="12"/>
      <w:bookmarkEnd w:id="13"/>
      <w:bookmarkEnd w:id="14"/>
      <w:bookmarkEnd w:id="15"/>
      <w:bookmarkEnd w:id="16"/>
    </w:p>
    <w:p>
      <w:pPr>
        <w:spacing w:line="360" w:lineRule="auto"/>
        <w:ind w:firstLine="420" w:firstLineChars="200"/>
      </w:pPr>
      <w:r>
        <w:t>1.1.</w:t>
      </w:r>
      <w:r>
        <w:rPr>
          <w:rFonts w:hint="eastAsia"/>
        </w:rPr>
        <w:t>本项目已具备比选条件，现组织该项目竞争性比选选定实施单位。</w:t>
      </w:r>
    </w:p>
    <w:p>
      <w:pPr>
        <w:spacing w:line="360" w:lineRule="auto"/>
        <w:ind w:firstLine="420" w:firstLineChars="200"/>
      </w:pPr>
      <w:r>
        <w:t>1.1.2本项目采购人：见供应商须知前附表。</w:t>
      </w:r>
    </w:p>
    <w:p>
      <w:pPr>
        <w:spacing w:line="360" w:lineRule="auto"/>
        <w:ind w:firstLine="422" w:firstLineChars="200"/>
        <w:rPr>
          <w:b/>
        </w:rPr>
      </w:pPr>
      <w:bookmarkStart w:id="17" w:name="_Toc152042307"/>
      <w:bookmarkStart w:id="18" w:name="_Toc144974499"/>
      <w:bookmarkStart w:id="19" w:name="_Toc152045531"/>
      <w:bookmarkStart w:id="20" w:name="_Toc179632548"/>
      <w:bookmarkStart w:id="21" w:name="_Toc221356230"/>
      <w:r>
        <w:rPr>
          <w:b/>
        </w:rPr>
        <w:t>1.2项目</w:t>
      </w:r>
      <w:bookmarkEnd w:id="17"/>
      <w:bookmarkEnd w:id="18"/>
      <w:bookmarkEnd w:id="19"/>
      <w:bookmarkEnd w:id="20"/>
      <w:bookmarkEnd w:id="21"/>
      <w:r>
        <w:rPr>
          <w:b/>
        </w:rPr>
        <w:t>名称和服务地点</w:t>
      </w:r>
    </w:p>
    <w:p>
      <w:pPr>
        <w:spacing w:line="360" w:lineRule="auto"/>
        <w:ind w:firstLine="420" w:firstLineChars="200"/>
      </w:pPr>
      <w:bookmarkStart w:id="22" w:name="_Toc221356231"/>
      <w:bookmarkStart w:id="23" w:name="_Toc152045532"/>
      <w:bookmarkStart w:id="24" w:name="_Toc152042308"/>
      <w:bookmarkStart w:id="25" w:name="_Toc179632549"/>
      <w:bookmarkStart w:id="26" w:name="_Toc144974500"/>
      <w:r>
        <w:t>1.</w:t>
      </w:r>
      <w:r>
        <w:rPr>
          <w:rFonts w:hint="eastAsia"/>
        </w:rPr>
        <w:t>2</w:t>
      </w:r>
      <w:r>
        <w:t>.</w:t>
      </w:r>
      <w:r>
        <w:rPr>
          <w:rFonts w:hint="eastAsia"/>
        </w:rPr>
        <w:t>1</w:t>
      </w:r>
      <w:r>
        <w:t>本项目名称：见供应商须知前附表。</w:t>
      </w:r>
    </w:p>
    <w:p>
      <w:pPr>
        <w:spacing w:line="360" w:lineRule="auto"/>
        <w:ind w:firstLine="420" w:firstLineChars="200"/>
      </w:pPr>
      <w:r>
        <w:t>1.</w:t>
      </w:r>
      <w:r>
        <w:rPr>
          <w:rFonts w:hint="eastAsia"/>
        </w:rPr>
        <w:t>2</w:t>
      </w:r>
      <w:r>
        <w:t>.</w:t>
      </w:r>
      <w:r>
        <w:rPr>
          <w:rFonts w:hint="eastAsia"/>
        </w:rPr>
        <w:t>2</w:t>
      </w:r>
      <w:r>
        <w:t>本项目</w:t>
      </w:r>
      <w:r>
        <w:rPr>
          <w:rFonts w:hint="eastAsia"/>
        </w:rPr>
        <w:t>服务</w:t>
      </w:r>
      <w:r>
        <w:t>地点：见供应商须知前附表。</w:t>
      </w:r>
    </w:p>
    <w:p>
      <w:pPr>
        <w:spacing w:line="360" w:lineRule="auto"/>
        <w:ind w:firstLine="422" w:firstLineChars="200"/>
        <w:rPr>
          <w:b/>
        </w:rPr>
      </w:pPr>
      <w:r>
        <w:rPr>
          <w:b/>
        </w:rPr>
        <w:t>1.3</w:t>
      </w:r>
      <w:r>
        <w:rPr>
          <w:rFonts w:hint="eastAsia"/>
          <w:b/>
        </w:rPr>
        <w:t>竞争性比选</w:t>
      </w:r>
      <w:r>
        <w:rPr>
          <w:b/>
        </w:rPr>
        <w:t>范围、完成时间和质量要求</w:t>
      </w:r>
      <w:bookmarkEnd w:id="22"/>
      <w:bookmarkEnd w:id="23"/>
      <w:bookmarkEnd w:id="24"/>
      <w:bookmarkEnd w:id="25"/>
      <w:bookmarkEnd w:id="26"/>
    </w:p>
    <w:p>
      <w:pPr>
        <w:spacing w:line="360" w:lineRule="auto"/>
        <w:ind w:firstLine="420" w:firstLineChars="200"/>
      </w:pPr>
      <w:r>
        <w:t>1.3.1</w:t>
      </w:r>
      <w:r>
        <w:rPr>
          <w:rFonts w:hint="eastAsia"/>
        </w:rPr>
        <w:t>竞争性比选</w:t>
      </w:r>
      <w:r>
        <w:t>范围：见供应商须知前附表。</w:t>
      </w:r>
    </w:p>
    <w:p>
      <w:pPr>
        <w:spacing w:line="360" w:lineRule="auto"/>
        <w:ind w:firstLine="420" w:firstLineChars="200"/>
      </w:pPr>
      <w:r>
        <w:t>1.3.2</w:t>
      </w:r>
      <w:r>
        <w:rPr>
          <w:rFonts w:hint="eastAsia"/>
        </w:rPr>
        <w:t>服务周期</w:t>
      </w:r>
      <w:r>
        <w:t>：见供应商须知前附表。</w:t>
      </w:r>
    </w:p>
    <w:p>
      <w:pPr>
        <w:spacing w:line="360" w:lineRule="auto"/>
        <w:ind w:firstLine="420" w:firstLineChars="200"/>
      </w:pPr>
      <w:r>
        <w:t>1.3.3质量要求：见供应商须知前附表。</w:t>
      </w:r>
    </w:p>
    <w:p>
      <w:pPr>
        <w:spacing w:line="360" w:lineRule="auto"/>
        <w:ind w:firstLine="422" w:firstLineChars="200"/>
        <w:rPr>
          <w:b/>
        </w:rPr>
      </w:pPr>
      <w:bookmarkStart w:id="27" w:name="_Toc221356232"/>
      <w:bookmarkStart w:id="28" w:name="_Toc152042310"/>
      <w:bookmarkStart w:id="29" w:name="_Toc144974502"/>
      <w:bookmarkStart w:id="30" w:name="_Toc179632551"/>
      <w:bookmarkStart w:id="31" w:name="_Toc152045534"/>
      <w:r>
        <w:rPr>
          <w:b/>
        </w:rPr>
        <w:t>1.4供应商资格要求</w:t>
      </w:r>
      <w:bookmarkEnd w:id="27"/>
      <w:bookmarkEnd w:id="28"/>
      <w:bookmarkEnd w:id="29"/>
      <w:bookmarkEnd w:id="30"/>
      <w:bookmarkEnd w:id="31"/>
      <w:bookmarkStart w:id="32" w:name="_Toc152045535"/>
      <w:bookmarkStart w:id="33" w:name="_Toc152042311"/>
      <w:bookmarkStart w:id="34" w:name="_Toc144974503"/>
      <w:bookmarkStart w:id="35" w:name="_Toc179632552"/>
      <w:bookmarkStart w:id="36" w:name="_Toc221356233"/>
    </w:p>
    <w:p>
      <w:pPr>
        <w:spacing w:line="360" w:lineRule="auto"/>
        <w:ind w:firstLine="420" w:firstLineChars="200"/>
      </w:pPr>
      <w:r>
        <w:t>1.4.1供应商应具备承担本项目的资质条件、能力和信誉。</w:t>
      </w:r>
    </w:p>
    <w:p>
      <w:pPr>
        <w:spacing w:line="360" w:lineRule="auto"/>
        <w:ind w:firstLine="493" w:firstLineChars="235"/>
        <w:jc w:val="left"/>
        <w:outlineLvl w:val="3"/>
      </w:pPr>
      <w:r>
        <w:t>（1）资质条件：见供应商须知前附表；</w:t>
      </w:r>
    </w:p>
    <w:p>
      <w:pPr>
        <w:spacing w:line="360" w:lineRule="auto"/>
        <w:ind w:firstLine="493" w:firstLineChars="235"/>
        <w:jc w:val="left"/>
        <w:outlineLvl w:val="3"/>
      </w:pPr>
      <w:r>
        <w:t>（</w:t>
      </w:r>
      <w:r>
        <w:rPr>
          <w:rFonts w:hint="eastAsia"/>
        </w:rPr>
        <w:t>2</w:t>
      </w:r>
      <w:r>
        <w:t>）财务要求：见供应商须知前附表；</w:t>
      </w:r>
    </w:p>
    <w:p>
      <w:pPr>
        <w:spacing w:line="360" w:lineRule="auto"/>
        <w:ind w:firstLine="493" w:firstLineChars="235"/>
        <w:jc w:val="left"/>
        <w:outlineLvl w:val="3"/>
      </w:pPr>
      <w:r>
        <w:t>（</w:t>
      </w:r>
      <w:r>
        <w:rPr>
          <w:rFonts w:hint="eastAsia"/>
        </w:rPr>
        <w:t>3</w:t>
      </w:r>
      <w:r>
        <w:t>）业绩要求：见供应商须知前附表；</w:t>
      </w:r>
    </w:p>
    <w:p>
      <w:pPr>
        <w:spacing w:line="360" w:lineRule="auto"/>
        <w:ind w:firstLine="493" w:firstLineChars="235"/>
        <w:jc w:val="left"/>
        <w:outlineLvl w:val="3"/>
      </w:pPr>
      <w:r>
        <w:t>（</w:t>
      </w:r>
      <w:r>
        <w:rPr>
          <w:rFonts w:hint="eastAsia"/>
        </w:rPr>
        <w:t>4</w:t>
      </w:r>
      <w:r>
        <w:t>）</w:t>
      </w:r>
      <w:r>
        <w:rPr>
          <w:rFonts w:hint="eastAsia"/>
        </w:rPr>
        <w:t>信誉</w:t>
      </w:r>
      <w:r>
        <w:t>要求：见供应商须知前附表；</w:t>
      </w:r>
    </w:p>
    <w:p>
      <w:pPr>
        <w:spacing w:line="360" w:lineRule="auto"/>
        <w:ind w:firstLine="493" w:firstLineChars="235"/>
        <w:jc w:val="left"/>
        <w:outlineLvl w:val="3"/>
      </w:pPr>
      <w:r>
        <w:t>（</w:t>
      </w:r>
      <w:r>
        <w:rPr>
          <w:rFonts w:hint="eastAsia"/>
        </w:rPr>
        <w:t>5</w:t>
      </w:r>
      <w:r>
        <w:t>）其他要求：见供应商须知前附表。</w:t>
      </w:r>
    </w:p>
    <w:p>
      <w:pPr>
        <w:spacing w:line="360" w:lineRule="auto"/>
        <w:ind w:firstLine="493" w:firstLineChars="235"/>
        <w:jc w:val="left"/>
        <w:outlineLvl w:val="3"/>
      </w:pPr>
      <w:r>
        <w:t>1.4.2本项目不接受联合体。</w:t>
      </w:r>
    </w:p>
    <w:p>
      <w:pPr>
        <w:spacing w:line="360" w:lineRule="auto"/>
        <w:ind w:firstLine="493" w:firstLineChars="235"/>
      </w:pPr>
      <w:r>
        <w:t>1.4.3供应商不得存在下列情形之一：</w:t>
      </w:r>
    </w:p>
    <w:p>
      <w:pPr>
        <w:spacing w:line="360" w:lineRule="auto"/>
        <w:ind w:firstLine="493" w:firstLineChars="235"/>
      </w:pPr>
      <w:r>
        <w:rPr>
          <w:rFonts w:hint="eastAsia"/>
        </w:rPr>
        <w:t>（1）为采购人不具有独立法人资格的附属机构（单位）；</w:t>
      </w:r>
    </w:p>
    <w:p>
      <w:pPr>
        <w:spacing w:line="360" w:lineRule="auto"/>
        <w:ind w:firstLine="493" w:firstLineChars="235"/>
      </w:pPr>
      <w:r>
        <w:rPr>
          <w:rFonts w:hint="eastAsia"/>
        </w:rPr>
        <w:t>（2）与采购人存在利害关系且可能影响招标公正性；</w:t>
      </w:r>
    </w:p>
    <w:p>
      <w:pPr>
        <w:spacing w:line="360" w:lineRule="auto"/>
        <w:ind w:firstLine="493" w:firstLineChars="235"/>
      </w:pPr>
      <w:r>
        <w:rPr>
          <w:rFonts w:hint="eastAsia"/>
        </w:rPr>
        <w:t>（3）与本项目的其他供应商为同一个单位负责人；</w:t>
      </w:r>
    </w:p>
    <w:p>
      <w:pPr>
        <w:spacing w:line="360" w:lineRule="auto"/>
        <w:ind w:firstLine="493" w:firstLineChars="235"/>
      </w:pPr>
      <w:r>
        <w:rPr>
          <w:rFonts w:hint="eastAsia"/>
        </w:rPr>
        <w:t>（4）与本项目的其他供应商存在控股、管理关系；</w:t>
      </w:r>
    </w:p>
    <w:p>
      <w:pPr>
        <w:spacing w:line="360" w:lineRule="auto"/>
        <w:ind w:firstLine="493" w:firstLineChars="235"/>
      </w:pPr>
      <w:r>
        <w:rPr>
          <w:rFonts w:hint="eastAsia"/>
        </w:rPr>
        <w:t>（5）被依法暂停或者取消投标资格；</w:t>
      </w:r>
    </w:p>
    <w:p>
      <w:pPr>
        <w:spacing w:line="360" w:lineRule="auto"/>
        <w:ind w:firstLine="493" w:firstLineChars="235"/>
      </w:pPr>
      <w:r>
        <w:rPr>
          <w:rFonts w:hint="eastAsia"/>
        </w:rPr>
        <w:t>（6）被责令停产停业、暂扣或者吊销许可证、暂扣或者吊销执照；</w:t>
      </w:r>
    </w:p>
    <w:p>
      <w:pPr>
        <w:spacing w:line="360" w:lineRule="auto"/>
        <w:ind w:firstLine="493" w:firstLineChars="235"/>
      </w:pPr>
      <w:r>
        <w:rPr>
          <w:rFonts w:hint="eastAsia"/>
        </w:rPr>
        <w:t>（7）进入清算程序，或被宣告破产，或其他丧失履约能力的情形；</w:t>
      </w:r>
    </w:p>
    <w:p>
      <w:pPr>
        <w:spacing w:line="360" w:lineRule="auto"/>
        <w:ind w:firstLine="493" w:firstLineChars="235"/>
      </w:pPr>
      <w:r>
        <w:rPr>
          <w:rFonts w:hint="eastAsia"/>
        </w:rPr>
        <w:t>（8）被工商行政管理机关在全国企业信用信息公示系统中列入严重违法失信企业名单；</w:t>
      </w:r>
    </w:p>
    <w:p>
      <w:pPr>
        <w:spacing w:line="360" w:lineRule="auto"/>
        <w:ind w:firstLine="493" w:firstLineChars="235"/>
      </w:pPr>
      <w:r>
        <w:rPr>
          <w:rFonts w:hint="eastAsia"/>
        </w:rPr>
        <w:t>（9）被最高人民法院在“信用中国”网站（www.creditchina.gov.cn）或各级信用信息共享平台中列入失信被执行人名单；</w:t>
      </w:r>
    </w:p>
    <w:p>
      <w:pPr>
        <w:spacing w:line="360" w:lineRule="auto"/>
        <w:ind w:firstLine="493" w:firstLineChars="235"/>
      </w:pPr>
      <w:r>
        <w:rPr>
          <w:rFonts w:hint="eastAsia"/>
        </w:rPr>
        <w:t>（10）法律法规或供应商须知前附表规定的其他情形。</w:t>
      </w:r>
    </w:p>
    <w:p>
      <w:pPr>
        <w:spacing w:line="360" w:lineRule="auto"/>
        <w:ind w:firstLine="422" w:firstLineChars="200"/>
        <w:rPr>
          <w:b/>
        </w:rPr>
      </w:pPr>
      <w:r>
        <w:rPr>
          <w:b/>
        </w:rPr>
        <w:t>1.5费用承担</w:t>
      </w:r>
      <w:bookmarkEnd w:id="32"/>
      <w:bookmarkEnd w:id="33"/>
      <w:bookmarkEnd w:id="34"/>
      <w:bookmarkEnd w:id="35"/>
      <w:bookmarkEnd w:id="36"/>
    </w:p>
    <w:p>
      <w:pPr>
        <w:spacing w:line="360" w:lineRule="auto"/>
        <w:ind w:firstLine="420" w:firstLineChars="200"/>
      </w:pPr>
      <w:r>
        <w:t>供应商准备和参加</w:t>
      </w:r>
      <w:r>
        <w:rPr>
          <w:rFonts w:hint="eastAsia"/>
        </w:rPr>
        <w:t>比选</w:t>
      </w:r>
      <w:r>
        <w:t>活动发生的费用自理。</w:t>
      </w:r>
    </w:p>
    <w:p>
      <w:pPr>
        <w:spacing w:line="360" w:lineRule="auto"/>
        <w:ind w:firstLine="422" w:firstLineChars="200"/>
        <w:rPr>
          <w:b/>
        </w:rPr>
      </w:pPr>
      <w:bookmarkStart w:id="37" w:name="_Toc152042312"/>
      <w:bookmarkStart w:id="38" w:name="_Toc179632553"/>
      <w:bookmarkStart w:id="39" w:name="_Toc144974504"/>
      <w:bookmarkStart w:id="40" w:name="_Toc221356234"/>
      <w:bookmarkStart w:id="41" w:name="_Toc152045536"/>
      <w:r>
        <w:rPr>
          <w:b/>
        </w:rPr>
        <w:t>1.6保密</w:t>
      </w:r>
      <w:bookmarkEnd w:id="37"/>
      <w:bookmarkEnd w:id="38"/>
      <w:bookmarkEnd w:id="39"/>
      <w:bookmarkEnd w:id="40"/>
      <w:bookmarkEnd w:id="41"/>
    </w:p>
    <w:p>
      <w:pPr>
        <w:spacing w:line="360" w:lineRule="auto"/>
        <w:ind w:firstLine="420" w:firstLineChars="200"/>
      </w:pPr>
      <w:r>
        <w:t>参与</w:t>
      </w:r>
      <w:r>
        <w:rPr>
          <w:rFonts w:hint="eastAsia"/>
        </w:rPr>
        <w:t>竞争性比选</w:t>
      </w:r>
      <w:r>
        <w:t xml:space="preserve">活动的各方应对比选文件和响应文件中的商业和技术等秘密保密，违者应对由此造成的后果承担法律责任。 </w:t>
      </w:r>
    </w:p>
    <w:p>
      <w:pPr>
        <w:spacing w:line="360" w:lineRule="auto"/>
        <w:ind w:firstLine="422" w:firstLineChars="200"/>
        <w:rPr>
          <w:b/>
        </w:rPr>
      </w:pPr>
      <w:bookmarkStart w:id="42" w:name="_Toc144974505"/>
      <w:bookmarkStart w:id="43" w:name="_Toc179632554"/>
      <w:bookmarkStart w:id="44" w:name="_Toc221356235"/>
      <w:bookmarkStart w:id="45" w:name="_Toc152045537"/>
      <w:bookmarkStart w:id="46" w:name="_Toc152042313"/>
      <w:r>
        <w:rPr>
          <w:b/>
        </w:rPr>
        <w:t>1.7语言</w:t>
      </w:r>
      <w:bookmarkEnd w:id="42"/>
      <w:r>
        <w:rPr>
          <w:b/>
        </w:rPr>
        <w:t>文字</w:t>
      </w:r>
      <w:bookmarkEnd w:id="43"/>
      <w:bookmarkEnd w:id="44"/>
      <w:bookmarkEnd w:id="45"/>
      <w:bookmarkEnd w:id="46"/>
    </w:p>
    <w:p>
      <w:pPr>
        <w:spacing w:line="360" w:lineRule="auto"/>
        <w:ind w:firstLine="420" w:firstLineChars="200"/>
      </w:pPr>
      <w:bookmarkStart w:id="47" w:name="_Toc152042314"/>
      <w:bookmarkStart w:id="48" w:name="_Toc179632555"/>
      <w:bookmarkStart w:id="49" w:name="_Toc221356236"/>
      <w:bookmarkStart w:id="50" w:name="_Toc152045538"/>
      <w:bookmarkStart w:id="51" w:name="_Toc144974506"/>
      <w:r>
        <w:t>响应文件使用的语言文字为中文。专用术语使用外文的，应附有中文注释。</w:t>
      </w:r>
    </w:p>
    <w:p>
      <w:pPr>
        <w:spacing w:line="360" w:lineRule="auto"/>
        <w:ind w:firstLine="422" w:firstLineChars="200"/>
        <w:rPr>
          <w:b/>
        </w:rPr>
      </w:pPr>
      <w:r>
        <w:rPr>
          <w:b/>
        </w:rPr>
        <w:t>1.8计量单位</w:t>
      </w:r>
      <w:bookmarkEnd w:id="47"/>
      <w:bookmarkEnd w:id="48"/>
      <w:bookmarkEnd w:id="49"/>
      <w:bookmarkEnd w:id="50"/>
      <w:bookmarkEnd w:id="51"/>
    </w:p>
    <w:p>
      <w:pPr>
        <w:spacing w:line="360" w:lineRule="auto"/>
        <w:ind w:firstLine="420" w:firstLineChars="200"/>
      </w:pPr>
      <w:bookmarkStart w:id="52" w:name="_Toc144974507"/>
      <w:bookmarkStart w:id="53" w:name="_Toc152042315"/>
      <w:bookmarkStart w:id="54" w:name="_Toc152045539"/>
      <w:bookmarkStart w:id="55" w:name="_Toc221356237"/>
      <w:bookmarkStart w:id="56" w:name="_Toc179632556"/>
      <w:r>
        <w:t>所有计量均采用中华人民共和国法定计量单位。</w:t>
      </w:r>
    </w:p>
    <w:bookmarkEnd w:id="52"/>
    <w:bookmarkEnd w:id="53"/>
    <w:bookmarkEnd w:id="54"/>
    <w:bookmarkEnd w:id="55"/>
    <w:bookmarkEnd w:id="56"/>
    <w:p>
      <w:pPr>
        <w:spacing w:line="360" w:lineRule="auto"/>
        <w:ind w:firstLine="422" w:firstLineChars="200"/>
        <w:rPr>
          <w:b/>
        </w:rPr>
      </w:pPr>
      <w:bookmarkStart w:id="57" w:name="_Toc179632559"/>
      <w:bookmarkStart w:id="58" w:name="_Toc221356240"/>
      <w:r>
        <w:rPr>
          <w:b/>
        </w:rPr>
        <w:t>1.</w:t>
      </w:r>
      <w:bookmarkEnd w:id="57"/>
      <w:bookmarkEnd w:id="58"/>
      <w:r>
        <w:rPr>
          <w:rFonts w:hint="eastAsia"/>
          <w:b/>
        </w:rPr>
        <w:t>9比选</w:t>
      </w:r>
      <w:r>
        <w:rPr>
          <w:b/>
        </w:rPr>
        <w:t>预备会</w:t>
      </w:r>
    </w:p>
    <w:p>
      <w:pPr>
        <w:spacing w:line="360" w:lineRule="auto"/>
        <w:ind w:firstLine="420" w:firstLineChars="200"/>
      </w:pPr>
      <w:r>
        <w:t>1.</w:t>
      </w:r>
      <w:r>
        <w:rPr>
          <w:rFonts w:hint="eastAsia"/>
        </w:rPr>
        <w:t>9</w:t>
      </w:r>
      <w:r>
        <w:t xml:space="preserve">.1 </w:t>
      </w:r>
      <w:r>
        <w:rPr>
          <w:rFonts w:hint="eastAsia"/>
        </w:rPr>
        <w:t>本项目</w:t>
      </w:r>
      <w:r>
        <w:t>不召开</w:t>
      </w:r>
      <w:r>
        <w:rPr>
          <w:rFonts w:hint="eastAsia"/>
        </w:rPr>
        <w:t>比选</w:t>
      </w:r>
      <w:r>
        <w:t>预备会。</w:t>
      </w:r>
    </w:p>
    <w:p>
      <w:pPr>
        <w:spacing w:line="360" w:lineRule="auto"/>
        <w:ind w:firstLine="422" w:firstLineChars="200"/>
        <w:rPr>
          <w:b/>
        </w:rPr>
      </w:pPr>
      <w:r>
        <w:rPr>
          <w:rFonts w:hint="eastAsia"/>
          <w:b/>
        </w:rPr>
        <w:t>1.10 分包</w:t>
      </w:r>
    </w:p>
    <w:p>
      <w:pPr>
        <w:spacing w:line="360" w:lineRule="auto"/>
        <w:ind w:firstLine="420" w:firstLineChars="200"/>
      </w:pPr>
      <w:r>
        <w:rPr>
          <w:rFonts w:hint="eastAsia"/>
        </w:rPr>
        <w:t>1.10.1本项目不允许分包。</w:t>
      </w:r>
    </w:p>
    <w:p>
      <w:pPr>
        <w:spacing w:line="360" w:lineRule="auto"/>
        <w:ind w:firstLine="422" w:firstLineChars="200"/>
        <w:rPr>
          <w:b/>
        </w:rPr>
      </w:pPr>
      <w:r>
        <w:rPr>
          <w:rFonts w:hint="eastAsia"/>
          <w:b/>
        </w:rPr>
        <w:t>1.11 响应和偏差</w:t>
      </w:r>
    </w:p>
    <w:p>
      <w:pPr>
        <w:spacing w:line="360" w:lineRule="auto"/>
        <w:ind w:firstLine="420" w:firstLineChars="200"/>
      </w:pPr>
      <w:r>
        <w:rPr>
          <w:rFonts w:hint="eastAsia"/>
        </w:rPr>
        <w:t>1.12.1响应文件应当对比选文件的实质性要求和条件作出满足性或更有利于采购人的响应，否则，供应商的响应文件将被否决。实质性要求和条件见供应商须知前附表。</w:t>
      </w:r>
    </w:p>
    <w:p>
      <w:pPr>
        <w:spacing w:line="360" w:lineRule="auto"/>
        <w:ind w:firstLine="420" w:firstLineChars="200"/>
      </w:pPr>
      <w:r>
        <w:rPr>
          <w:rFonts w:hint="eastAsia"/>
        </w:rPr>
        <w:t>1.12.2供应商应根据比选文件的要求提供响应方案等内容以对比选文件作出响应。</w:t>
      </w:r>
    </w:p>
    <w:p>
      <w:pPr>
        <w:spacing w:line="360" w:lineRule="auto"/>
        <w:ind w:firstLine="420" w:firstLineChars="200"/>
      </w:pPr>
      <w:r>
        <w:rPr>
          <w:rFonts w:hint="eastAsia"/>
        </w:rPr>
        <w:t>1.12.3供应商须知前附表允许响应文件偏离比选文件某些要求的，偏差应当符合比选文件规定的偏差范围和幅度。</w:t>
      </w:r>
    </w:p>
    <w:p>
      <w:pPr>
        <w:spacing w:line="360" w:lineRule="auto"/>
        <w:ind w:firstLine="420" w:firstLineChars="200"/>
      </w:pPr>
    </w:p>
    <w:p>
      <w:pPr>
        <w:spacing w:line="360" w:lineRule="auto"/>
        <w:jc w:val="center"/>
        <w:outlineLvl w:val="2"/>
        <w:rPr>
          <w:b/>
          <w:kern w:val="0"/>
          <w:sz w:val="36"/>
          <w:szCs w:val="44"/>
        </w:rPr>
      </w:pPr>
      <w:bookmarkStart w:id="59" w:name="_Toc144974510"/>
      <w:bookmarkStart w:id="60" w:name="_Toc152045542"/>
      <w:bookmarkStart w:id="61" w:name="_Toc179632560"/>
      <w:bookmarkStart w:id="62" w:name="_Toc160464205"/>
      <w:bookmarkStart w:id="63" w:name="_Toc241763830"/>
      <w:bookmarkStart w:id="64" w:name="_Toc221356241"/>
      <w:bookmarkStart w:id="65" w:name="_Toc152042318"/>
      <w:r>
        <w:rPr>
          <w:b/>
          <w:kern w:val="0"/>
          <w:sz w:val="36"/>
          <w:szCs w:val="44"/>
        </w:rPr>
        <w:t>2. 比选文件</w:t>
      </w:r>
      <w:bookmarkEnd w:id="59"/>
      <w:bookmarkEnd w:id="60"/>
      <w:bookmarkEnd w:id="61"/>
      <w:bookmarkEnd w:id="62"/>
      <w:bookmarkEnd w:id="63"/>
      <w:bookmarkEnd w:id="64"/>
      <w:bookmarkEnd w:id="65"/>
    </w:p>
    <w:p>
      <w:pPr>
        <w:spacing w:line="360" w:lineRule="auto"/>
        <w:ind w:firstLine="422" w:firstLineChars="200"/>
        <w:rPr>
          <w:b/>
        </w:rPr>
      </w:pPr>
      <w:bookmarkStart w:id="66" w:name="_Toc144974511"/>
      <w:bookmarkStart w:id="67" w:name="_Toc152045543"/>
      <w:bookmarkStart w:id="68" w:name="_Toc152042319"/>
      <w:bookmarkStart w:id="69" w:name="_Toc221356242"/>
      <w:bookmarkStart w:id="70" w:name="_Toc179632561"/>
      <w:r>
        <w:rPr>
          <w:b/>
        </w:rPr>
        <w:t>2.1</w:t>
      </w:r>
      <w:r>
        <w:rPr>
          <w:rFonts w:hint="eastAsia"/>
          <w:b/>
        </w:rPr>
        <w:t>比选文件</w:t>
      </w:r>
      <w:r>
        <w:rPr>
          <w:b/>
        </w:rPr>
        <w:t>的组成</w:t>
      </w:r>
      <w:bookmarkEnd w:id="66"/>
      <w:bookmarkEnd w:id="67"/>
      <w:bookmarkEnd w:id="68"/>
      <w:bookmarkEnd w:id="69"/>
      <w:bookmarkEnd w:id="70"/>
    </w:p>
    <w:p>
      <w:pPr>
        <w:spacing w:line="360" w:lineRule="auto"/>
        <w:ind w:firstLine="420" w:firstLineChars="200"/>
        <w:rPr>
          <w:szCs w:val="28"/>
        </w:rPr>
      </w:pPr>
      <w:r>
        <w:rPr>
          <w:szCs w:val="28"/>
        </w:rPr>
        <w:t>2.1.1</w:t>
      </w:r>
      <w:r>
        <w:rPr>
          <w:rFonts w:hint="eastAsia"/>
          <w:szCs w:val="28"/>
        </w:rPr>
        <w:t>比选文件</w:t>
      </w:r>
      <w:r>
        <w:rPr>
          <w:szCs w:val="28"/>
        </w:rPr>
        <w:t>包括：</w:t>
      </w:r>
    </w:p>
    <w:p>
      <w:pPr>
        <w:spacing w:line="360" w:lineRule="auto"/>
        <w:ind w:firstLine="420" w:firstLineChars="200"/>
        <w:jc w:val="left"/>
      </w:pPr>
      <w:r>
        <w:t xml:space="preserve">第一章    </w:t>
      </w:r>
      <w:r>
        <w:rPr>
          <w:rFonts w:hint="eastAsia"/>
        </w:rPr>
        <w:t>比选公告</w:t>
      </w:r>
    </w:p>
    <w:p>
      <w:pPr>
        <w:spacing w:line="360" w:lineRule="auto"/>
        <w:ind w:firstLine="420" w:firstLineChars="200"/>
        <w:jc w:val="left"/>
      </w:pPr>
      <w:r>
        <w:t>第</w:t>
      </w:r>
      <w:r>
        <w:rPr>
          <w:rFonts w:hint="eastAsia"/>
        </w:rPr>
        <w:t>二</w:t>
      </w:r>
      <w:r>
        <w:t>章    供应商须知</w:t>
      </w:r>
    </w:p>
    <w:p>
      <w:pPr>
        <w:spacing w:line="360" w:lineRule="auto"/>
        <w:ind w:firstLine="420" w:firstLineChars="200"/>
        <w:jc w:val="left"/>
      </w:pPr>
      <w:r>
        <w:t>第</w:t>
      </w:r>
      <w:r>
        <w:rPr>
          <w:rFonts w:hint="eastAsia"/>
        </w:rPr>
        <w:t>三</w:t>
      </w:r>
      <w:r>
        <w:t xml:space="preserve">章    </w:t>
      </w:r>
      <w:r>
        <w:rPr>
          <w:rFonts w:hint="eastAsia"/>
        </w:rPr>
        <w:t>采购</w:t>
      </w:r>
      <w:r>
        <w:t>代理服务要求</w:t>
      </w:r>
    </w:p>
    <w:p>
      <w:pPr>
        <w:spacing w:line="360" w:lineRule="auto"/>
        <w:ind w:firstLine="420" w:firstLineChars="200"/>
        <w:jc w:val="left"/>
      </w:pPr>
      <w:r>
        <w:t>第</w:t>
      </w:r>
      <w:r>
        <w:rPr>
          <w:rFonts w:hint="eastAsia"/>
        </w:rPr>
        <w:t>四</w:t>
      </w:r>
      <w:r>
        <w:t xml:space="preserve">章    </w:t>
      </w:r>
      <w:r>
        <w:rPr>
          <w:rFonts w:hint="eastAsia"/>
        </w:rPr>
        <w:t>采购</w:t>
      </w:r>
      <w:r>
        <w:t>代理合同</w:t>
      </w:r>
    </w:p>
    <w:p>
      <w:pPr>
        <w:spacing w:line="360" w:lineRule="auto"/>
        <w:ind w:firstLine="420" w:firstLineChars="200"/>
        <w:jc w:val="left"/>
      </w:pPr>
      <w:r>
        <w:t>第</w:t>
      </w:r>
      <w:r>
        <w:rPr>
          <w:rFonts w:hint="eastAsia"/>
        </w:rPr>
        <w:t>五</w:t>
      </w:r>
      <w:r>
        <w:t xml:space="preserve">章    </w:t>
      </w:r>
      <w:r>
        <w:rPr>
          <w:rFonts w:hint="eastAsia"/>
        </w:rPr>
        <w:t>比选办法</w:t>
      </w:r>
    </w:p>
    <w:p>
      <w:pPr>
        <w:spacing w:line="360" w:lineRule="auto"/>
        <w:ind w:firstLine="420" w:firstLineChars="200"/>
        <w:jc w:val="left"/>
      </w:pPr>
      <w:r>
        <w:t>第</w:t>
      </w:r>
      <w:r>
        <w:rPr>
          <w:rFonts w:hint="eastAsia"/>
        </w:rPr>
        <w:t>六</w:t>
      </w:r>
      <w:r>
        <w:t xml:space="preserve">章    </w:t>
      </w:r>
      <w:r>
        <w:rPr>
          <w:szCs w:val="28"/>
        </w:rPr>
        <w:t>响应文件格式</w:t>
      </w:r>
    </w:p>
    <w:p>
      <w:pPr>
        <w:spacing w:line="360" w:lineRule="auto"/>
        <w:ind w:firstLine="420" w:firstLineChars="200"/>
      </w:pPr>
      <w:r>
        <w:t>2.1.2根据本章第1.</w:t>
      </w:r>
      <w:r>
        <w:rPr>
          <w:rFonts w:hint="eastAsia"/>
        </w:rPr>
        <w:t>9</w:t>
      </w:r>
      <w:r>
        <w:t>款、第2.2款和第2.3款对</w:t>
      </w:r>
      <w:r>
        <w:rPr>
          <w:rFonts w:hint="eastAsia"/>
        </w:rPr>
        <w:t>比选文件</w:t>
      </w:r>
      <w:r>
        <w:t>所作的澄清、修改，构成</w:t>
      </w:r>
      <w:r>
        <w:rPr>
          <w:rFonts w:hint="eastAsia"/>
        </w:rPr>
        <w:t>比选文件</w:t>
      </w:r>
      <w:r>
        <w:t>的组成部分。</w:t>
      </w:r>
    </w:p>
    <w:p>
      <w:pPr>
        <w:spacing w:line="360" w:lineRule="auto"/>
        <w:ind w:firstLine="422" w:firstLineChars="200"/>
        <w:rPr>
          <w:b/>
        </w:rPr>
      </w:pPr>
      <w:bookmarkStart w:id="71" w:name="_Toc152042320"/>
      <w:bookmarkStart w:id="72" w:name="_Toc221356243"/>
      <w:bookmarkStart w:id="73" w:name="_Toc144974512"/>
      <w:bookmarkStart w:id="74" w:name="_Toc152045544"/>
      <w:bookmarkStart w:id="75" w:name="_Toc179632562"/>
      <w:r>
        <w:rPr>
          <w:b/>
        </w:rPr>
        <w:t>2.2比选文件的澄清</w:t>
      </w:r>
      <w:bookmarkEnd w:id="71"/>
      <w:bookmarkEnd w:id="72"/>
      <w:bookmarkEnd w:id="73"/>
      <w:bookmarkEnd w:id="74"/>
      <w:bookmarkEnd w:id="75"/>
    </w:p>
    <w:p>
      <w:pPr>
        <w:spacing w:line="360" w:lineRule="auto"/>
        <w:ind w:firstLine="420" w:firstLineChars="200"/>
      </w:pPr>
      <w:r>
        <w:t xml:space="preserve">2.2.1 </w:t>
      </w:r>
      <w:r>
        <w:rPr>
          <w:rFonts w:hint="eastAsia"/>
        </w:rPr>
        <w:t>供应商</w:t>
      </w:r>
      <w:r>
        <w:t>应仔细阅读和检查</w:t>
      </w:r>
      <w:r>
        <w:rPr>
          <w:rFonts w:hint="eastAsia"/>
        </w:rPr>
        <w:t>比选文件</w:t>
      </w:r>
      <w:r>
        <w:t>的全部内容。如发现缺页或附件不全，应及时向采购人提出，以便补齐。如有疑问，应在供应商须知前附表规定的时间前以书面形式（包括信函、电报、传真等可以有形地表现所载内容的形式，下同），要求采购人对</w:t>
      </w:r>
      <w:r>
        <w:rPr>
          <w:rFonts w:hint="eastAsia"/>
        </w:rPr>
        <w:t>比选文件</w:t>
      </w:r>
      <w:r>
        <w:t>予以澄清。</w:t>
      </w:r>
    </w:p>
    <w:p>
      <w:pPr>
        <w:spacing w:line="360" w:lineRule="auto"/>
        <w:ind w:firstLine="420" w:firstLineChars="200"/>
      </w:pPr>
      <w:r>
        <w:t xml:space="preserve">2.2.2 </w:t>
      </w:r>
      <w:r>
        <w:rPr>
          <w:rFonts w:hint="eastAsia"/>
        </w:rPr>
        <w:t>比选文件</w:t>
      </w:r>
      <w:r>
        <w:t>的澄清将在供应商须知前附表规定的</w:t>
      </w:r>
      <w:r>
        <w:rPr>
          <w:rFonts w:hint="eastAsia"/>
        </w:rPr>
        <w:t>响应</w:t>
      </w:r>
      <w:r>
        <w:t>文件递交截止时间</w:t>
      </w:r>
      <w:r>
        <w:rPr>
          <w:rFonts w:hint="eastAsia"/>
        </w:rPr>
        <w:t>3个工作日</w:t>
      </w:r>
      <w:r>
        <w:t>前以书面形式发给所有</w:t>
      </w:r>
      <w:r>
        <w:rPr>
          <w:rFonts w:hint="eastAsia"/>
        </w:rPr>
        <w:t>领取比选文件</w:t>
      </w:r>
      <w:r>
        <w:t>的供应商，但不指明澄清问题的来源。如果澄清发出的时间距</w:t>
      </w:r>
      <w:r>
        <w:rPr>
          <w:rFonts w:hint="eastAsia"/>
        </w:rPr>
        <w:t>响应</w:t>
      </w:r>
      <w:r>
        <w:t>文件递交截止时间不足</w:t>
      </w:r>
      <w:r>
        <w:rPr>
          <w:rFonts w:hint="eastAsia"/>
        </w:rPr>
        <w:t>3个工作日</w:t>
      </w:r>
      <w:r>
        <w:t>，相应延长</w:t>
      </w:r>
      <w:r>
        <w:rPr>
          <w:rFonts w:hint="eastAsia"/>
        </w:rPr>
        <w:t>响应</w:t>
      </w:r>
      <w:r>
        <w:t>文件递交截止时间。当</w:t>
      </w:r>
      <w:r>
        <w:rPr>
          <w:rFonts w:hint="eastAsia"/>
        </w:rPr>
        <w:t>比选文件</w:t>
      </w:r>
      <w:r>
        <w:t>与</w:t>
      </w:r>
      <w:r>
        <w:rPr>
          <w:rFonts w:hint="eastAsia"/>
        </w:rPr>
        <w:t>比选文件</w:t>
      </w:r>
      <w:r>
        <w:t>的澄清在同一内容的表述上不一致时，以最后发出的书面文件为准。</w:t>
      </w:r>
    </w:p>
    <w:p>
      <w:pPr>
        <w:spacing w:line="360" w:lineRule="auto"/>
        <w:ind w:firstLine="420" w:firstLineChars="200"/>
      </w:pPr>
      <w:r>
        <w:t>2.2.3 供应商在收到澄清后，应在供应商须知前附表规定的时间内以书面形式通知采购人，确认己收到该澄清。</w:t>
      </w:r>
    </w:p>
    <w:p>
      <w:pPr>
        <w:spacing w:line="360" w:lineRule="auto"/>
        <w:ind w:firstLine="420" w:firstLineChars="200"/>
      </w:pPr>
      <w:r>
        <w:rPr>
          <w:rFonts w:hint="eastAsia"/>
        </w:rPr>
        <w:t xml:space="preserve">2.2.4 </w:t>
      </w:r>
      <w:r>
        <w:t>除非采购人认为确有必要答复，否则，采购人有权拒绝回复供应商在本章第 2.2.1 项规定的时间后的任何澄清要求。</w:t>
      </w:r>
    </w:p>
    <w:p>
      <w:pPr>
        <w:spacing w:line="360" w:lineRule="auto"/>
        <w:ind w:firstLine="422" w:firstLineChars="200"/>
        <w:rPr>
          <w:b/>
        </w:rPr>
      </w:pPr>
      <w:bookmarkStart w:id="76" w:name="_Toc152042321"/>
      <w:bookmarkStart w:id="77" w:name="_Toc179632563"/>
      <w:bookmarkStart w:id="78" w:name="_Toc221356244"/>
      <w:bookmarkStart w:id="79" w:name="_Toc152045545"/>
      <w:bookmarkStart w:id="80" w:name="_Toc144974513"/>
      <w:r>
        <w:rPr>
          <w:b/>
        </w:rPr>
        <w:t>2.3</w:t>
      </w:r>
      <w:r>
        <w:rPr>
          <w:rFonts w:hint="eastAsia"/>
          <w:b/>
        </w:rPr>
        <w:t>比选文件</w:t>
      </w:r>
      <w:r>
        <w:rPr>
          <w:b/>
        </w:rPr>
        <w:t>的修改</w:t>
      </w:r>
      <w:bookmarkEnd w:id="76"/>
      <w:bookmarkEnd w:id="77"/>
      <w:bookmarkEnd w:id="78"/>
      <w:bookmarkEnd w:id="79"/>
      <w:bookmarkEnd w:id="80"/>
    </w:p>
    <w:p>
      <w:pPr>
        <w:spacing w:line="360" w:lineRule="auto"/>
        <w:ind w:firstLine="420" w:firstLineChars="200"/>
      </w:pPr>
      <w:r>
        <w:t>2.3.1 在</w:t>
      </w:r>
      <w:r>
        <w:rPr>
          <w:rFonts w:hint="eastAsia"/>
        </w:rPr>
        <w:t>响应</w:t>
      </w:r>
      <w:r>
        <w:t>文件递交截止时间</w:t>
      </w:r>
      <w:r>
        <w:rPr>
          <w:rFonts w:hint="eastAsia"/>
        </w:rPr>
        <w:t>3个工作日前</w:t>
      </w:r>
      <w:r>
        <w:t>，采购人可以书面形式修改</w:t>
      </w:r>
      <w:r>
        <w:rPr>
          <w:rFonts w:hint="eastAsia"/>
        </w:rPr>
        <w:t>比选文件</w:t>
      </w:r>
      <w:r>
        <w:t>，并通知所有已购买</w:t>
      </w:r>
      <w:r>
        <w:rPr>
          <w:rFonts w:hint="eastAsia"/>
        </w:rPr>
        <w:t>比选文件</w:t>
      </w:r>
      <w:r>
        <w:t>的供应商。如果修改</w:t>
      </w:r>
      <w:r>
        <w:rPr>
          <w:rFonts w:hint="eastAsia"/>
        </w:rPr>
        <w:t>比选文件</w:t>
      </w:r>
      <w:r>
        <w:t>的时间距</w:t>
      </w:r>
      <w:r>
        <w:rPr>
          <w:rFonts w:hint="eastAsia"/>
        </w:rPr>
        <w:t>响应</w:t>
      </w:r>
      <w:r>
        <w:t>文件递交截止时间不足</w:t>
      </w:r>
      <w:r>
        <w:rPr>
          <w:rFonts w:hint="eastAsia"/>
        </w:rPr>
        <w:t>3个工作日</w:t>
      </w:r>
      <w:r>
        <w:t>，相应延长响应文件递交截止时间。当</w:t>
      </w:r>
      <w:r>
        <w:rPr>
          <w:rFonts w:hint="eastAsia"/>
        </w:rPr>
        <w:t>比选文件</w:t>
      </w:r>
      <w:r>
        <w:t>与</w:t>
      </w:r>
      <w:r>
        <w:rPr>
          <w:rFonts w:hint="eastAsia"/>
        </w:rPr>
        <w:t>比选文件</w:t>
      </w:r>
      <w:r>
        <w:t>的修改在同一内容的表述上不一致时，以最后发出的书面文件为准。</w:t>
      </w:r>
    </w:p>
    <w:p>
      <w:pPr>
        <w:spacing w:line="360" w:lineRule="auto"/>
        <w:ind w:firstLine="420" w:firstLineChars="200"/>
      </w:pPr>
      <w:r>
        <w:t>2.3.2 供应商收到修改内容后，应在供应商须知前附表规定的时间内以书面形式通知采购人，确认己收到该修改。</w:t>
      </w:r>
    </w:p>
    <w:p>
      <w:pPr>
        <w:spacing w:line="360" w:lineRule="auto"/>
        <w:ind w:firstLine="422" w:firstLineChars="200"/>
      </w:pPr>
      <w:r>
        <w:rPr>
          <w:b/>
        </w:rPr>
        <w:t>2.</w:t>
      </w:r>
      <w:r>
        <w:rPr>
          <w:rFonts w:hint="eastAsia"/>
          <w:b/>
        </w:rPr>
        <w:t>4比选文件</w:t>
      </w:r>
      <w:r>
        <w:rPr>
          <w:b/>
        </w:rPr>
        <w:t>的异议</w:t>
      </w:r>
    </w:p>
    <w:p>
      <w:pPr>
        <w:spacing w:line="360" w:lineRule="auto"/>
        <w:ind w:firstLine="420" w:firstLineChars="200"/>
      </w:pPr>
      <w:r>
        <w:t>供应商或者其他利害关系人对</w:t>
      </w:r>
      <w:r>
        <w:rPr>
          <w:rFonts w:hint="eastAsia"/>
        </w:rPr>
        <w:t>比选文件</w:t>
      </w:r>
      <w:r>
        <w:t>有异议的，应当在</w:t>
      </w:r>
      <w:r>
        <w:rPr>
          <w:rFonts w:hint="eastAsia"/>
        </w:rPr>
        <w:t>响应</w:t>
      </w:r>
      <w:r>
        <w:t>文件递交截止时间</w:t>
      </w:r>
      <w:r>
        <w:rPr>
          <w:rFonts w:hint="eastAsia"/>
        </w:rPr>
        <w:t>3个工作日</w:t>
      </w:r>
      <w:r>
        <w:t>前以书面形式提出。</w:t>
      </w:r>
    </w:p>
    <w:p>
      <w:pPr>
        <w:spacing w:line="360" w:lineRule="auto"/>
        <w:ind w:firstLine="420" w:firstLineChars="200"/>
      </w:pPr>
    </w:p>
    <w:p>
      <w:pPr>
        <w:spacing w:line="360" w:lineRule="auto"/>
        <w:jc w:val="center"/>
        <w:outlineLvl w:val="2"/>
        <w:rPr>
          <w:b/>
          <w:kern w:val="0"/>
          <w:sz w:val="36"/>
          <w:szCs w:val="44"/>
        </w:rPr>
      </w:pPr>
      <w:bookmarkStart w:id="81" w:name="_Toc152042322"/>
      <w:bookmarkStart w:id="82" w:name="_Toc160464206"/>
      <w:bookmarkStart w:id="83" w:name="_Toc241763831"/>
      <w:bookmarkStart w:id="84" w:name="_Toc221356245"/>
      <w:bookmarkStart w:id="85" w:name="_Toc152045546"/>
      <w:bookmarkStart w:id="86" w:name="_Toc144974514"/>
      <w:bookmarkStart w:id="87" w:name="_Toc179632564"/>
      <w:r>
        <w:rPr>
          <w:b/>
          <w:kern w:val="0"/>
          <w:sz w:val="36"/>
          <w:szCs w:val="44"/>
        </w:rPr>
        <w:t>3.响应文件</w:t>
      </w:r>
      <w:bookmarkEnd w:id="81"/>
      <w:bookmarkEnd w:id="82"/>
      <w:bookmarkEnd w:id="83"/>
      <w:bookmarkEnd w:id="84"/>
      <w:bookmarkEnd w:id="85"/>
      <w:bookmarkEnd w:id="86"/>
      <w:bookmarkEnd w:id="87"/>
    </w:p>
    <w:p>
      <w:pPr>
        <w:spacing w:line="360" w:lineRule="auto"/>
        <w:ind w:firstLine="422" w:firstLineChars="200"/>
        <w:rPr>
          <w:b/>
        </w:rPr>
      </w:pPr>
      <w:bookmarkStart w:id="88" w:name="_Toc152045548"/>
      <w:bookmarkStart w:id="89" w:name="_Toc152042324"/>
      <w:bookmarkStart w:id="90" w:name="_Toc221356247"/>
      <w:bookmarkStart w:id="91" w:name="_Toc144974516"/>
      <w:bookmarkStart w:id="92" w:name="_Toc179632566"/>
      <w:r>
        <w:rPr>
          <w:b/>
        </w:rPr>
        <w:t>3.1响应文件的组成</w:t>
      </w:r>
    </w:p>
    <w:p>
      <w:pPr>
        <w:spacing w:line="360" w:lineRule="auto"/>
        <w:ind w:firstLine="420" w:firstLineChars="200"/>
      </w:pPr>
      <w:r>
        <w:t>响应文件由投标函、资格证明文件部分和技术部分组成。</w:t>
      </w:r>
      <w:r>
        <w:rPr>
          <w:rFonts w:hint="eastAsia"/>
        </w:rPr>
        <w:t>详见第六章“响应文件格式”。</w:t>
      </w:r>
    </w:p>
    <w:bookmarkEnd w:id="88"/>
    <w:bookmarkEnd w:id="89"/>
    <w:bookmarkEnd w:id="90"/>
    <w:bookmarkEnd w:id="91"/>
    <w:bookmarkEnd w:id="92"/>
    <w:p>
      <w:pPr>
        <w:spacing w:line="360" w:lineRule="auto"/>
        <w:ind w:firstLine="422" w:firstLineChars="200"/>
        <w:rPr>
          <w:b/>
        </w:rPr>
      </w:pPr>
      <w:r>
        <w:rPr>
          <w:b/>
        </w:rPr>
        <w:t>3.2</w:t>
      </w:r>
      <w:r>
        <w:rPr>
          <w:rFonts w:hint="eastAsia"/>
          <w:b/>
        </w:rPr>
        <w:t>比选</w:t>
      </w:r>
      <w:r>
        <w:rPr>
          <w:b/>
        </w:rPr>
        <w:t>报价</w:t>
      </w:r>
    </w:p>
    <w:p>
      <w:pPr>
        <w:spacing w:line="360" w:lineRule="auto"/>
        <w:ind w:firstLine="420" w:firstLineChars="200"/>
      </w:pPr>
      <w:bookmarkStart w:id="93" w:name="_Toc144974517"/>
      <w:bookmarkStart w:id="94" w:name="_Toc152042325"/>
      <w:bookmarkStart w:id="95" w:name="_Toc179632567"/>
      <w:bookmarkStart w:id="96" w:name="_Toc152045549"/>
      <w:bookmarkStart w:id="97" w:name="_Toc221356248"/>
      <w:r>
        <w:rPr>
          <w:rFonts w:hint="eastAsia"/>
        </w:rPr>
        <w:t>3.2.1比选报价和合同所有款项的支付均以人民币计算。</w:t>
      </w:r>
    </w:p>
    <w:p>
      <w:pPr>
        <w:spacing w:line="360" w:lineRule="auto"/>
        <w:ind w:firstLine="422" w:firstLineChars="200"/>
      </w:pPr>
      <w:r>
        <w:rPr>
          <w:rFonts w:hint="eastAsia"/>
          <w:b/>
        </w:rPr>
        <w:t>3.2.2供应商参照《采购代理服务收费标准》（计价格[2002]1980号）文件规定的收费标准报出下浮百分率，不得上浮。采购代理服务费向中标人收取，应包含采购文件制作、开标、专家评审费、差旅费等为完成代理工作的所有费用。</w:t>
      </w:r>
    </w:p>
    <w:p>
      <w:pPr>
        <w:spacing w:line="360" w:lineRule="auto"/>
        <w:ind w:firstLine="420" w:firstLineChars="200"/>
      </w:pPr>
      <w:r>
        <w:rPr>
          <w:rFonts w:hint="eastAsia"/>
        </w:rPr>
        <w:t>3.2.3供应商应充分了解该项目的总体情况以及影响报价的其他要素</w:t>
      </w:r>
      <w:r>
        <w:rPr>
          <w:rFonts w:hint="eastAsia"/>
          <w:szCs w:val="21"/>
        </w:rPr>
        <w:t>。</w:t>
      </w:r>
    </w:p>
    <w:p>
      <w:pPr>
        <w:spacing w:line="360" w:lineRule="auto"/>
        <w:ind w:firstLine="420" w:firstLineChars="200"/>
      </w:pPr>
      <w:r>
        <w:rPr>
          <w:rFonts w:hint="eastAsia"/>
        </w:rPr>
        <w:t>3.2.4采购人设有最高限价的，供应商的报价不得超过最高限价，最高限价在供应商须知前附表中载明。</w:t>
      </w:r>
    </w:p>
    <w:p>
      <w:pPr>
        <w:spacing w:line="360" w:lineRule="auto"/>
        <w:ind w:firstLine="420" w:firstLineChars="200"/>
        <w:rPr>
          <w:b/>
        </w:rPr>
      </w:pPr>
      <w:r>
        <w:rPr>
          <w:rFonts w:hint="eastAsia"/>
        </w:rPr>
        <w:t>3.2.5报价的其他要求见供应商须知前附表。</w:t>
      </w:r>
    </w:p>
    <w:p>
      <w:pPr>
        <w:spacing w:line="360" w:lineRule="auto"/>
        <w:ind w:firstLine="422" w:firstLineChars="200"/>
        <w:rPr>
          <w:b/>
        </w:rPr>
      </w:pPr>
      <w:r>
        <w:rPr>
          <w:b/>
        </w:rPr>
        <w:t>3.3响应文件有效期</w:t>
      </w:r>
      <w:bookmarkEnd w:id="93"/>
      <w:bookmarkEnd w:id="94"/>
      <w:bookmarkEnd w:id="95"/>
      <w:bookmarkEnd w:id="96"/>
      <w:bookmarkEnd w:id="97"/>
    </w:p>
    <w:p>
      <w:pPr>
        <w:spacing w:line="360" w:lineRule="auto"/>
        <w:ind w:firstLine="420" w:firstLineChars="200"/>
      </w:pPr>
      <w:r>
        <w:t>3.3.1</w:t>
      </w:r>
      <w:r>
        <w:rPr>
          <w:rFonts w:hint="eastAsia"/>
        </w:rPr>
        <w:t>响应文件</w:t>
      </w:r>
      <w:r>
        <w:t>有效期为90日历天，从</w:t>
      </w:r>
      <w:r>
        <w:rPr>
          <w:rFonts w:hint="eastAsia"/>
        </w:rPr>
        <w:t>响应</w:t>
      </w:r>
      <w:r>
        <w:t>文件递交截止之日算起，在此期限内，凡符合本</w:t>
      </w:r>
      <w:r>
        <w:rPr>
          <w:rFonts w:hint="eastAsia"/>
        </w:rPr>
        <w:t>比选文件</w:t>
      </w:r>
      <w:r>
        <w:t>要求的响应文件均保持有效。</w:t>
      </w:r>
    </w:p>
    <w:p>
      <w:pPr>
        <w:spacing w:line="360" w:lineRule="auto"/>
        <w:ind w:firstLine="420" w:firstLineChars="200"/>
      </w:pPr>
      <w:r>
        <w:t>3.3.2在</w:t>
      </w:r>
      <w:r>
        <w:rPr>
          <w:rFonts w:hint="eastAsia"/>
        </w:rPr>
        <w:t>响应文件</w:t>
      </w:r>
      <w:r>
        <w:t>有效期内，供应商撤销或修改其响应文件的，应承担</w:t>
      </w:r>
      <w:r>
        <w:rPr>
          <w:rFonts w:hint="eastAsia"/>
        </w:rPr>
        <w:t>比选文件</w:t>
      </w:r>
      <w:r>
        <w:t>和法律规定的责任。</w:t>
      </w:r>
    </w:p>
    <w:p>
      <w:pPr>
        <w:spacing w:line="360" w:lineRule="auto"/>
        <w:ind w:firstLine="420" w:firstLineChars="200"/>
      </w:pPr>
      <w:r>
        <w:t>3.3.3出现特殊情况需要延长</w:t>
      </w:r>
      <w:r>
        <w:rPr>
          <w:rFonts w:hint="eastAsia"/>
        </w:rPr>
        <w:t>响应文件</w:t>
      </w:r>
      <w:r>
        <w:t>有效期的，采购人以书面形式通知所有供应商延长</w:t>
      </w:r>
      <w:r>
        <w:rPr>
          <w:rFonts w:hint="eastAsia"/>
        </w:rPr>
        <w:t>响应文件</w:t>
      </w:r>
      <w:r>
        <w:t>有效期。</w:t>
      </w:r>
    </w:p>
    <w:p>
      <w:pPr>
        <w:spacing w:line="360" w:lineRule="auto"/>
        <w:ind w:firstLine="422" w:firstLineChars="200"/>
        <w:rPr>
          <w:b/>
        </w:rPr>
      </w:pPr>
      <w:bookmarkStart w:id="98" w:name="_Toc144974518"/>
      <w:bookmarkStart w:id="99" w:name="_Toc152045550"/>
      <w:bookmarkStart w:id="100" w:name="_Toc221356249"/>
      <w:bookmarkStart w:id="101" w:name="_Toc179632568"/>
      <w:bookmarkStart w:id="102" w:name="_Toc152042326"/>
      <w:r>
        <w:rPr>
          <w:b/>
        </w:rPr>
        <w:t>3.4</w:t>
      </w:r>
      <w:r>
        <w:rPr>
          <w:rFonts w:hint="eastAsia"/>
          <w:b/>
        </w:rPr>
        <w:t>比选</w:t>
      </w:r>
      <w:r>
        <w:rPr>
          <w:b/>
        </w:rPr>
        <w:t>保证金</w:t>
      </w:r>
      <w:bookmarkEnd w:id="98"/>
      <w:bookmarkEnd w:id="99"/>
      <w:bookmarkEnd w:id="100"/>
      <w:bookmarkEnd w:id="101"/>
      <w:bookmarkEnd w:id="102"/>
    </w:p>
    <w:p>
      <w:pPr>
        <w:spacing w:line="360" w:lineRule="auto"/>
        <w:ind w:firstLine="424" w:firstLineChars="202"/>
        <w:rPr>
          <w:szCs w:val="21"/>
        </w:rPr>
      </w:pPr>
      <w:r>
        <w:rPr>
          <w:szCs w:val="21"/>
        </w:rPr>
        <w:t>本项目</w:t>
      </w:r>
      <w:r>
        <w:rPr>
          <w:rFonts w:hint="eastAsia"/>
          <w:szCs w:val="21"/>
        </w:rPr>
        <w:t>不</w:t>
      </w:r>
      <w:r>
        <w:rPr>
          <w:szCs w:val="21"/>
        </w:rPr>
        <w:t>要求提交</w:t>
      </w:r>
      <w:r>
        <w:rPr>
          <w:rFonts w:hint="eastAsia"/>
        </w:rPr>
        <w:t>比选</w:t>
      </w:r>
      <w:r>
        <w:rPr>
          <w:szCs w:val="21"/>
        </w:rPr>
        <w:t>保证金</w:t>
      </w:r>
      <w:r>
        <w:rPr>
          <w:rFonts w:hint="eastAsia"/>
          <w:szCs w:val="21"/>
        </w:rPr>
        <w:t>。</w:t>
      </w:r>
    </w:p>
    <w:p>
      <w:pPr>
        <w:spacing w:line="360" w:lineRule="auto"/>
        <w:ind w:firstLine="422" w:firstLineChars="200"/>
        <w:rPr>
          <w:b/>
        </w:rPr>
      </w:pPr>
      <w:r>
        <w:rPr>
          <w:b/>
        </w:rPr>
        <w:t>3.5资格审查资料</w:t>
      </w:r>
    </w:p>
    <w:p>
      <w:pPr>
        <w:spacing w:line="360" w:lineRule="auto"/>
        <w:ind w:firstLine="420" w:firstLineChars="200"/>
      </w:pPr>
      <w:r>
        <w:t>供应商在编制响应文件时，应按</w:t>
      </w:r>
      <w:r>
        <w:rPr>
          <w:rFonts w:hint="eastAsia"/>
        </w:rPr>
        <w:t>比选文件</w:t>
      </w:r>
      <w:r>
        <w:t>资格审查需提供的资料，以证实其各项资格条件满足</w:t>
      </w:r>
      <w:r>
        <w:rPr>
          <w:rFonts w:hint="eastAsia"/>
        </w:rPr>
        <w:t>比选文件</w:t>
      </w:r>
      <w:r>
        <w:t>的要求，具备承担本项目的资格条件、能力和信誉。</w:t>
      </w:r>
    </w:p>
    <w:p>
      <w:pPr>
        <w:spacing w:line="360" w:lineRule="auto"/>
        <w:ind w:firstLine="422" w:firstLineChars="200"/>
        <w:rPr>
          <w:sz w:val="27"/>
        </w:rPr>
      </w:pPr>
      <w:r>
        <w:rPr>
          <w:rFonts w:hint="eastAsia"/>
          <w:b/>
        </w:rPr>
        <w:t>3.6</w:t>
      </w:r>
      <w:r>
        <w:rPr>
          <w:b/>
        </w:rPr>
        <w:t>备选方案</w:t>
      </w:r>
    </w:p>
    <w:p>
      <w:pPr>
        <w:spacing w:line="360" w:lineRule="auto"/>
        <w:ind w:firstLine="420" w:firstLineChars="200"/>
      </w:pPr>
      <w:r>
        <w:rPr>
          <w:rFonts w:hint="eastAsia"/>
        </w:rPr>
        <w:t>3.6.1</w:t>
      </w:r>
      <w:r>
        <w:t>除供应商须知前附表规定允许外，供应商不得递交备选方案，否则其</w:t>
      </w:r>
      <w:r>
        <w:rPr>
          <w:rFonts w:hint="eastAsia"/>
        </w:rPr>
        <w:t>响应</w:t>
      </w:r>
      <w:r>
        <w:t>将被否决。</w:t>
      </w:r>
    </w:p>
    <w:p>
      <w:pPr>
        <w:spacing w:line="360" w:lineRule="auto"/>
        <w:ind w:firstLine="420" w:firstLineChars="200"/>
      </w:pPr>
      <w:r>
        <w:rPr>
          <w:rFonts w:hint="eastAsia"/>
        </w:rPr>
        <w:t>3.6.2</w:t>
      </w:r>
      <w:r>
        <w:t>允许供应商递交备选方案的，只有中标</w:t>
      </w:r>
      <w:r>
        <w:rPr>
          <w:rFonts w:hint="eastAsia"/>
        </w:rPr>
        <w:t>供应商</w:t>
      </w:r>
      <w:r>
        <w:t>所递交的备选方案方可予以考虑。</w:t>
      </w:r>
      <w:r>
        <w:rPr>
          <w:rFonts w:hint="eastAsia"/>
        </w:rPr>
        <w:t>比选小组</w:t>
      </w:r>
      <w:r>
        <w:t>认为中标</w:t>
      </w:r>
      <w:r>
        <w:rPr>
          <w:rFonts w:hint="eastAsia"/>
        </w:rPr>
        <w:t>供应商</w:t>
      </w:r>
      <w:r>
        <w:t>的备选方案优于其按照</w:t>
      </w:r>
      <w:r>
        <w:rPr>
          <w:rFonts w:hint="eastAsia"/>
        </w:rPr>
        <w:t>比选文件</w:t>
      </w:r>
      <w:r>
        <w:t>要求编制的方案的，采购人可以接受该备选方案。</w:t>
      </w:r>
    </w:p>
    <w:p>
      <w:pPr>
        <w:spacing w:line="360" w:lineRule="auto"/>
        <w:ind w:firstLine="420" w:firstLineChars="200"/>
      </w:pPr>
      <w:r>
        <w:rPr>
          <w:rFonts w:hint="eastAsia"/>
        </w:rPr>
        <w:t>3.6.3</w:t>
      </w:r>
      <w:r>
        <w:t>供应商提供两个或两个以上报价，或者在响应文件中提供一个报价，但同时提供两个或两个以上方案的，视为提供备选方案。</w:t>
      </w:r>
    </w:p>
    <w:p>
      <w:pPr>
        <w:spacing w:line="360" w:lineRule="auto"/>
        <w:ind w:firstLine="422" w:firstLineChars="200"/>
        <w:rPr>
          <w:b/>
        </w:rPr>
      </w:pPr>
      <w:bookmarkStart w:id="103" w:name="_Toc179632572"/>
      <w:bookmarkStart w:id="104" w:name="_Toc152045554"/>
      <w:bookmarkStart w:id="105" w:name="_Toc152042330"/>
      <w:bookmarkStart w:id="106" w:name="_Toc221356252"/>
      <w:bookmarkStart w:id="107" w:name="_Toc144974522"/>
      <w:r>
        <w:rPr>
          <w:b/>
        </w:rPr>
        <w:t>3.</w:t>
      </w:r>
      <w:r>
        <w:rPr>
          <w:rFonts w:hint="eastAsia"/>
          <w:b/>
        </w:rPr>
        <w:t>7</w:t>
      </w:r>
      <w:r>
        <w:rPr>
          <w:b/>
        </w:rPr>
        <w:t>响应文件的</w:t>
      </w:r>
      <w:bookmarkEnd w:id="103"/>
      <w:bookmarkEnd w:id="104"/>
      <w:bookmarkEnd w:id="105"/>
      <w:bookmarkEnd w:id="106"/>
      <w:bookmarkEnd w:id="107"/>
      <w:r>
        <w:rPr>
          <w:b/>
        </w:rPr>
        <w:t>编制</w:t>
      </w:r>
    </w:p>
    <w:p>
      <w:pPr>
        <w:spacing w:line="360" w:lineRule="auto"/>
        <w:ind w:firstLine="420" w:firstLineChars="200"/>
      </w:pPr>
      <w:r>
        <w:t>3.</w:t>
      </w:r>
      <w:r>
        <w:rPr>
          <w:rFonts w:hint="eastAsia"/>
        </w:rPr>
        <w:t>7</w:t>
      </w:r>
      <w:r>
        <w:t>.1响应文件应按第六章“响应文件格式”进行编写，如有必要，可以增加附页，作为响应文件的组成部分。其中，投标函附录在满足比选文件实质性要求的基础上，可以提出比比选文件要求更有利于采购人的承诺。</w:t>
      </w:r>
    </w:p>
    <w:p>
      <w:pPr>
        <w:spacing w:line="360" w:lineRule="auto"/>
        <w:ind w:firstLine="420" w:firstLineChars="200"/>
      </w:pPr>
      <w:r>
        <w:t>3.</w:t>
      </w:r>
      <w:r>
        <w:rPr>
          <w:rFonts w:hint="eastAsia"/>
        </w:rPr>
        <w:t>7</w:t>
      </w:r>
      <w:r>
        <w:t xml:space="preserve">.2 </w:t>
      </w:r>
      <w:r>
        <w:rPr>
          <w:rFonts w:hint="eastAsia"/>
        </w:rPr>
        <w:t>响应文件应当对比选文件有关完成时间、响应文件有效期、比选范围等实质性内容作出响应。响应文件在满足比选文件实质性要求的基础上，可以提出比比选文件要求更有利于采购人的承诺。</w:t>
      </w:r>
    </w:p>
    <w:p>
      <w:pPr>
        <w:spacing w:line="360" w:lineRule="auto"/>
        <w:ind w:firstLine="420" w:firstLineChars="200"/>
      </w:pPr>
      <w:r>
        <w:t>3.</w:t>
      </w:r>
      <w:r>
        <w:rPr>
          <w:rFonts w:hint="eastAsia"/>
        </w:rPr>
        <w:t>7</w:t>
      </w:r>
      <w:r>
        <w:t>.3</w:t>
      </w:r>
      <w:r>
        <w:rPr>
          <w:rFonts w:hint="eastAsia"/>
        </w:rPr>
        <w:t>（1）</w:t>
      </w:r>
      <w: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pPr>
        <w:spacing w:line="360" w:lineRule="auto"/>
        <w:ind w:firstLine="420" w:firstLineChars="200"/>
      </w:pPr>
      <w:r>
        <w:rPr>
          <w:rFonts w:hint="eastAsia"/>
        </w:rPr>
        <w:t>（2）</w:t>
      </w:r>
      <w:r>
        <w:t>响应文件正本一份</w:t>
      </w:r>
      <w:r>
        <w:rPr>
          <w:rFonts w:hint="eastAsia"/>
        </w:rPr>
        <w:t>，</w:t>
      </w:r>
      <w:r>
        <w:t>副本份数见供应商须知前附表。正本和副本的封面上应清楚地标记“正本”或“副本”的字样。当副本和正本不一致时，以正本为准。</w:t>
      </w:r>
    </w:p>
    <w:p>
      <w:pPr>
        <w:spacing w:line="360" w:lineRule="auto"/>
        <w:ind w:firstLine="420" w:firstLineChars="200"/>
      </w:pPr>
      <w:r>
        <w:rPr>
          <w:rFonts w:hint="eastAsia"/>
        </w:rPr>
        <w:t>（3）</w:t>
      </w:r>
      <w:r>
        <w:t>响应文件的正本与副本应分别装订成册，具体装订要求见供应商须知前附表规定。</w:t>
      </w:r>
    </w:p>
    <w:p>
      <w:pPr>
        <w:spacing w:line="360" w:lineRule="auto"/>
        <w:ind w:firstLine="420" w:firstLineChars="200"/>
      </w:pPr>
    </w:p>
    <w:p>
      <w:pPr>
        <w:spacing w:line="360" w:lineRule="auto"/>
        <w:jc w:val="center"/>
        <w:outlineLvl w:val="2"/>
        <w:rPr>
          <w:b/>
          <w:kern w:val="0"/>
          <w:sz w:val="36"/>
          <w:szCs w:val="44"/>
        </w:rPr>
      </w:pPr>
      <w:bookmarkStart w:id="108" w:name="_Toc152045555"/>
      <w:bookmarkStart w:id="109" w:name="_Toc221356253"/>
      <w:bookmarkStart w:id="110" w:name="_Toc152042331"/>
      <w:bookmarkStart w:id="111" w:name="_Toc241763832"/>
      <w:bookmarkStart w:id="112" w:name="_Toc179632573"/>
      <w:bookmarkStart w:id="113" w:name="_Toc144974523"/>
      <w:bookmarkStart w:id="114" w:name="_Toc160464207"/>
      <w:r>
        <w:rPr>
          <w:b/>
          <w:kern w:val="0"/>
          <w:sz w:val="36"/>
          <w:szCs w:val="44"/>
        </w:rPr>
        <w:t>4.</w:t>
      </w:r>
      <w:bookmarkEnd w:id="108"/>
      <w:bookmarkEnd w:id="109"/>
      <w:bookmarkEnd w:id="110"/>
      <w:bookmarkEnd w:id="111"/>
      <w:bookmarkEnd w:id="112"/>
      <w:bookmarkEnd w:id="113"/>
      <w:r>
        <w:rPr>
          <w:b/>
          <w:kern w:val="0"/>
          <w:sz w:val="36"/>
          <w:szCs w:val="44"/>
        </w:rPr>
        <w:t>响应文件的递交</w:t>
      </w:r>
      <w:bookmarkEnd w:id="114"/>
    </w:p>
    <w:p>
      <w:pPr>
        <w:spacing w:line="360" w:lineRule="auto"/>
        <w:ind w:firstLine="422" w:firstLineChars="200"/>
        <w:rPr>
          <w:b/>
        </w:rPr>
      </w:pPr>
      <w:bookmarkStart w:id="115" w:name="_Toc152042332"/>
      <w:bookmarkStart w:id="116" w:name="_Toc179632574"/>
      <w:bookmarkStart w:id="117" w:name="_Toc144974524"/>
      <w:bookmarkStart w:id="118" w:name="_Toc152045556"/>
      <w:bookmarkStart w:id="119" w:name="_Toc221356254"/>
      <w:r>
        <w:rPr>
          <w:b/>
        </w:rPr>
        <w:t>4.1响应文件的密封和标记</w:t>
      </w:r>
      <w:bookmarkEnd w:id="115"/>
      <w:bookmarkEnd w:id="116"/>
      <w:bookmarkEnd w:id="117"/>
      <w:bookmarkEnd w:id="118"/>
      <w:bookmarkEnd w:id="119"/>
    </w:p>
    <w:p>
      <w:pPr>
        <w:spacing w:line="360" w:lineRule="auto"/>
        <w:ind w:firstLine="420" w:firstLineChars="200"/>
      </w:pPr>
      <w:bookmarkStart w:id="120" w:name="_Toc144974525"/>
      <w:bookmarkStart w:id="121" w:name="_Toc221356255"/>
      <w:bookmarkStart w:id="122" w:name="_Toc179632575"/>
      <w:bookmarkStart w:id="123" w:name="_Toc152045557"/>
      <w:bookmarkStart w:id="124" w:name="_Toc152042333"/>
      <w:r>
        <w:t>4.1.1 响应文件应密封完好，并加盖单位公章或密封章。</w:t>
      </w:r>
    </w:p>
    <w:p>
      <w:pPr>
        <w:spacing w:line="360" w:lineRule="auto"/>
        <w:ind w:firstLine="420" w:firstLineChars="200"/>
      </w:pPr>
      <w:r>
        <w:t>4.1.2 响应文件封套上应写明的内容见供应商须知前附表。</w:t>
      </w:r>
    </w:p>
    <w:p>
      <w:pPr>
        <w:spacing w:line="360" w:lineRule="auto"/>
        <w:ind w:firstLine="420" w:firstLineChars="200"/>
      </w:pPr>
      <w:r>
        <w:t>4.1.3 未按本章第4.1.1项或第4.1.2项要求密封和加写标记的响应文件，采购人应予拒收。</w:t>
      </w:r>
    </w:p>
    <w:p>
      <w:pPr>
        <w:spacing w:line="360" w:lineRule="auto"/>
        <w:ind w:firstLine="422" w:firstLineChars="200"/>
        <w:rPr>
          <w:b/>
        </w:rPr>
      </w:pPr>
      <w:r>
        <w:rPr>
          <w:b/>
        </w:rPr>
        <w:t>4.2响应文件的递交</w:t>
      </w:r>
      <w:bookmarkEnd w:id="120"/>
      <w:bookmarkEnd w:id="121"/>
      <w:bookmarkEnd w:id="122"/>
      <w:bookmarkEnd w:id="123"/>
      <w:bookmarkEnd w:id="124"/>
    </w:p>
    <w:p>
      <w:pPr>
        <w:spacing w:line="360" w:lineRule="auto"/>
        <w:ind w:firstLine="420" w:firstLineChars="200"/>
      </w:pPr>
      <w:bookmarkStart w:id="125" w:name="_Toc152045558"/>
      <w:bookmarkStart w:id="126" w:name="_Toc221356256"/>
      <w:bookmarkStart w:id="127" w:name="_Toc144974526"/>
      <w:bookmarkStart w:id="128" w:name="_Toc179632576"/>
      <w:bookmarkStart w:id="129" w:name="_Toc152042334"/>
      <w:r>
        <w:t>4.2.1 供应商应在</w:t>
      </w:r>
      <w:r>
        <w:rPr>
          <w:rFonts w:hint="eastAsia"/>
        </w:rPr>
        <w:t>供应商</w:t>
      </w:r>
      <w:r>
        <w:t>须知前附表规定的</w:t>
      </w:r>
      <w:r>
        <w:rPr>
          <w:rFonts w:hint="eastAsia"/>
        </w:rPr>
        <w:t>响应</w:t>
      </w:r>
      <w:r>
        <w:t>文件截止时间前递交响应文件。</w:t>
      </w:r>
    </w:p>
    <w:p>
      <w:pPr>
        <w:spacing w:line="360" w:lineRule="auto"/>
        <w:ind w:firstLine="420" w:firstLineChars="200"/>
      </w:pPr>
      <w:r>
        <w:t>4.2.2 供应商递交响应文件的地点：见供应商须知前附表。</w:t>
      </w:r>
    </w:p>
    <w:p>
      <w:pPr>
        <w:spacing w:line="360" w:lineRule="auto"/>
        <w:ind w:firstLine="420" w:firstLineChars="200"/>
      </w:pPr>
      <w:r>
        <w:t>4.2.3 除供应商须知前附表另有规定外，供应商所递交的响应文件不予退还。</w:t>
      </w:r>
    </w:p>
    <w:p>
      <w:pPr>
        <w:spacing w:line="360" w:lineRule="auto"/>
        <w:ind w:firstLine="420" w:firstLineChars="200"/>
      </w:pPr>
      <w:r>
        <w:t>4.2.4 采购人收到响应文件后，向供应商出具签收凭证。</w:t>
      </w:r>
    </w:p>
    <w:p>
      <w:pPr>
        <w:spacing w:line="360" w:lineRule="auto"/>
        <w:ind w:firstLine="420" w:firstLineChars="200"/>
      </w:pPr>
      <w:r>
        <w:t>4.2.5 逾期送达的或者未送达指定地点的响应文件，采购人不予受理。</w:t>
      </w:r>
    </w:p>
    <w:p>
      <w:pPr>
        <w:spacing w:line="360" w:lineRule="auto"/>
        <w:ind w:firstLine="420" w:firstLineChars="200"/>
      </w:pPr>
      <w:r>
        <w:t>4.2.6到响应文件递交截止时间止，采购人收到的响应文件少于三个的，采购人将依法重新组织比选。</w:t>
      </w:r>
    </w:p>
    <w:bookmarkEnd w:id="125"/>
    <w:bookmarkEnd w:id="126"/>
    <w:bookmarkEnd w:id="127"/>
    <w:bookmarkEnd w:id="128"/>
    <w:bookmarkEnd w:id="129"/>
    <w:p>
      <w:pPr>
        <w:spacing w:line="360" w:lineRule="auto"/>
        <w:ind w:firstLine="422" w:firstLineChars="200"/>
        <w:rPr>
          <w:b/>
        </w:rPr>
      </w:pPr>
      <w:r>
        <w:rPr>
          <w:b/>
        </w:rPr>
        <w:t>4.3响应文件的修改与撤回</w:t>
      </w:r>
    </w:p>
    <w:p>
      <w:pPr>
        <w:spacing w:line="360" w:lineRule="auto"/>
        <w:ind w:firstLine="420" w:firstLineChars="200"/>
      </w:pPr>
      <w:r>
        <w:t>4.3.1 在本章</w:t>
      </w:r>
      <w:r>
        <w:rPr>
          <w:rFonts w:hint="eastAsia"/>
        </w:rPr>
        <w:t>供应商</w:t>
      </w:r>
      <w:r>
        <w:t>须知前附表规定的响应文件递交截止时间前，供应商可以修改或撤回已递交的响应文件，但应以书面形式通知采购人。</w:t>
      </w:r>
    </w:p>
    <w:p>
      <w:pPr>
        <w:spacing w:line="360" w:lineRule="auto"/>
        <w:ind w:firstLine="420" w:firstLineChars="200"/>
      </w:pPr>
      <w:r>
        <w:t>4.3.2 供应商修改或撤回已递交响应文件的书面通知应按照本章第3.</w:t>
      </w:r>
      <w:r>
        <w:rPr>
          <w:rFonts w:hint="eastAsia"/>
        </w:rPr>
        <w:t>7</w:t>
      </w:r>
      <w:r>
        <w:t>.3项的要求签字或盖章。采购人收到书面通知后，向供应商出具签收凭证。</w:t>
      </w:r>
    </w:p>
    <w:p>
      <w:pPr>
        <w:spacing w:line="360" w:lineRule="auto"/>
        <w:ind w:firstLine="420" w:firstLineChars="200"/>
      </w:pPr>
      <w:r>
        <w:t>4.3.</w:t>
      </w:r>
      <w:r>
        <w:rPr>
          <w:rFonts w:hint="eastAsia"/>
        </w:rPr>
        <w:t>3</w:t>
      </w:r>
      <w:r>
        <w:t xml:space="preserve"> 修改的内容为响应文件的组成部分。修改的响应文件应按照本章第3条、第4条规定进行编制、密封、标记和递交，并标明“修改”字样。</w:t>
      </w:r>
    </w:p>
    <w:p>
      <w:pPr>
        <w:spacing w:line="360" w:lineRule="auto"/>
        <w:ind w:firstLine="420" w:firstLineChars="200"/>
      </w:pPr>
    </w:p>
    <w:p>
      <w:pPr>
        <w:spacing w:line="360" w:lineRule="auto"/>
        <w:jc w:val="center"/>
        <w:outlineLvl w:val="2"/>
        <w:rPr>
          <w:b/>
          <w:kern w:val="0"/>
          <w:sz w:val="36"/>
          <w:szCs w:val="44"/>
        </w:rPr>
      </w:pPr>
      <w:bookmarkStart w:id="130" w:name="_Toc144974527"/>
      <w:bookmarkStart w:id="131" w:name="_Toc152045559"/>
      <w:bookmarkStart w:id="132" w:name="_Toc241763833"/>
      <w:bookmarkStart w:id="133" w:name="_Toc152042335"/>
      <w:bookmarkStart w:id="134" w:name="_Toc179632577"/>
      <w:bookmarkStart w:id="135" w:name="_Toc221356257"/>
      <w:bookmarkStart w:id="136" w:name="_Toc160464208"/>
      <w:r>
        <w:rPr>
          <w:b/>
          <w:kern w:val="0"/>
          <w:sz w:val="36"/>
          <w:szCs w:val="44"/>
        </w:rPr>
        <w:t>5.</w:t>
      </w:r>
      <w:bookmarkEnd w:id="130"/>
      <w:bookmarkEnd w:id="131"/>
      <w:bookmarkEnd w:id="132"/>
      <w:bookmarkEnd w:id="133"/>
      <w:bookmarkEnd w:id="134"/>
      <w:bookmarkEnd w:id="135"/>
      <w:r>
        <w:rPr>
          <w:b/>
          <w:kern w:val="0"/>
          <w:sz w:val="36"/>
          <w:szCs w:val="44"/>
        </w:rPr>
        <w:t>比选</w:t>
      </w:r>
      <w:bookmarkEnd w:id="136"/>
    </w:p>
    <w:p>
      <w:pPr>
        <w:spacing w:line="360" w:lineRule="auto"/>
        <w:ind w:firstLine="422" w:firstLineChars="200"/>
        <w:rPr>
          <w:b/>
        </w:rPr>
      </w:pPr>
      <w:bookmarkStart w:id="137" w:name="_Toc179632578"/>
      <w:bookmarkStart w:id="138" w:name="_Toc144974528"/>
      <w:bookmarkStart w:id="139" w:name="_Toc152042336"/>
      <w:bookmarkStart w:id="140" w:name="_Toc152045560"/>
      <w:bookmarkStart w:id="141" w:name="_Toc221356258"/>
      <w:r>
        <w:rPr>
          <w:b/>
        </w:rPr>
        <w:t>5.1</w:t>
      </w:r>
      <w:r>
        <w:rPr>
          <w:rFonts w:hint="eastAsia"/>
          <w:b/>
        </w:rPr>
        <w:t>比选</w:t>
      </w:r>
      <w:r>
        <w:rPr>
          <w:b/>
        </w:rPr>
        <w:t>时间和地点</w:t>
      </w:r>
      <w:bookmarkEnd w:id="137"/>
      <w:bookmarkEnd w:id="138"/>
      <w:bookmarkEnd w:id="139"/>
      <w:bookmarkEnd w:id="140"/>
      <w:bookmarkEnd w:id="141"/>
    </w:p>
    <w:p>
      <w:pPr>
        <w:spacing w:line="360" w:lineRule="auto"/>
        <w:ind w:firstLine="422" w:firstLineChars="200"/>
        <w:rPr>
          <w:b/>
          <w:szCs w:val="21"/>
        </w:rPr>
      </w:pPr>
      <w:bookmarkStart w:id="142" w:name="_Toc179632579"/>
      <w:bookmarkStart w:id="143" w:name="_Toc144974529"/>
      <w:bookmarkStart w:id="144" w:name="_Toc152042337"/>
      <w:bookmarkStart w:id="145" w:name="_Toc221356259"/>
      <w:bookmarkStart w:id="146" w:name="_Toc152045561"/>
      <w:r>
        <w:rPr>
          <w:rFonts w:hint="eastAsia"/>
          <w:b/>
        </w:rPr>
        <w:t>详见供应商须知前附表</w:t>
      </w:r>
    </w:p>
    <w:p>
      <w:pPr>
        <w:spacing w:line="360" w:lineRule="auto"/>
        <w:ind w:firstLine="420" w:firstLineChars="200"/>
      </w:pPr>
      <w:r>
        <w:t>5.1.2采购人在本章第5.1.1项规定的响应文件递交截止时间（</w:t>
      </w:r>
      <w:r>
        <w:rPr>
          <w:rFonts w:hint="eastAsia"/>
        </w:rPr>
        <w:t>比选</w:t>
      </w:r>
      <w:r>
        <w:t>时间）和供应商须知前附表规定的地点</w:t>
      </w:r>
      <w:r>
        <w:rPr>
          <w:rFonts w:hint="eastAsia"/>
        </w:rPr>
        <w:t>组织</w:t>
      </w:r>
      <w:r>
        <w:t>比选，并邀请所有供应商的法定代表人或委托代理人准时参加。</w:t>
      </w:r>
    </w:p>
    <w:bookmarkEnd w:id="142"/>
    <w:bookmarkEnd w:id="143"/>
    <w:bookmarkEnd w:id="144"/>
    <w:bookmarkEnd w:id="145"/>
    <w:bookmarkEnd w:id="146"/>
    <w:p>
      <w:pPr>
        <w:spacing w:line="360" w:lineRule="auto"/>
        <w:ind w:firstLine="420" w:firstLineChars="200"/>
      </w:pPr>
      <w:bookmarkStart w:id="147" w:name="_Toc221356260"/>
      <w:bookmarkStart w:id="148" w:name="_Toc152045562"/>
      <w:bookmarkStart w:id="149" w:name="_Toc144974530"/>
      <w:bookmarkStart w:id="150" w:name="_Toc179632580"/>
      <w:bookmarkStart w:id="151" w:name="_Toc152042338"/>
      <w:bookmarkStart w:id="152" w:name="_Toc241763834"/>
    </w:p>
    <w:p>
      <w:pPr>
        <w:spacing w:line="360" w:lineRule="auto"/>
        <w:jc w:val="center"/>
        <w:outlineLvl w:val="2"/>
        <w:rPr>
          <w:b/>
          <w:kern w:val="0"/>
          <w:sz w:val="36"/>
          <w:szCs w:val="44"/>
        </w:rPr>
      </w:pPr>
      <w:bookmarkStart w:id="153" w:name="_Toc160464209"/>
      <w:r>
        <w:rPr>
          <w:b/>
          <w:kern w:val="0"/>
          <w:sz w:val="36"/>
          <w:szCs w:val="44"/>
        </w:rPr>
        <w:t>6.评</w:t>
      </w:r>
      <w:bookmarkEnd w:id="147"/>
      <w:bookmarkEnd w:id="148"/>
      <w:bookmarkEnd w:id="149"/>
      <w:bookmarkEnd w:id="150"/>
      <w:bookmarkEnd w:id="151"/>
      <w:bookmarkEnd w:id="152"/>
      <w:r>
        <w:rPr>
          <w:b/>
          <w:kern w:val="0"/>
          <w:sz w:val="36"/>
          <w:szCs w:val="44"/>
        </w:rPr>
        <w:t>审</w:t>
      </w:r>
      <w:bookmarkEnd w:id="153"/>
    </w:p>
    <w:p>
      <w:pPr>
        <w:spacing w:line="360" w:lineRule="auto"/>
        <w:ind w:firstLine="422" w:firstLineChars="200"/>
        <w:rPr>
          <w:b/>
        </w:rPr>
      </w:pPr>
      <w:bookmarkStart w:id="154" w:name="_Toc144974531"/>
      <w:bookmarkStart w:id="155" w:name="_Toc152042339"/>
      <w:bookmarkStart w:id="156" w:name="_Toc221356261"/>
      <w:bookmarkStart w:id="157" w:name="_Toc152045563"/>
      <w:bookmarkStart w:id="158" w:name="_Toc179632581"/>
      <w:r>
        <w:rPr>
          <w:b/>
        </w:rPr>
        <w:t>6.1</w:t>
      </w:r>
      <w:bookmarkEnd w:id="154"/>
      <w:bookmarkEnd w:id="155"/>
      <w:bookmarkEnd w:id="156"/>
      <w:bookmarkEnd w:id="157"/>
      <w:bookmarkEnd w:id="158"/>
      <w:r>
        <w:rPr>
          <w:rFonts w:hint="eastAsia"/>
          <w:b/>
        </w:rPr>
        <w:t>比选小组</w:t>
      </w:r>
    </w:p>
    <w:p>
      <w:pPr>
        <w:spacing w:line="360" w:lineRule="auto"/>
        <w:ind w:firstLine="420" w:firstLineChars="200"/>
      </w:pPr>
      <w:bookmarkStart w:id="159" w:name="_Toc152045564"/>
      <w:bookmarkStart w:id="160" w:name="_Toc152042340"/>
      <w:bookmarkStart w:id="161" w:name="_Toc221356262"/>
      <w:bookmarkStart w:id="162" w:name="_Toc179632582"/>
      <w:bookmarkStart w:id="163" w:name="_Toc144974532"/>
      <w:r>
        <w:t xml:space="preserve">6.1.1 </w:t>
      </w:r>
      <w:r>
        <w:rPr>
          <w:rFonts w:hint="eastAsia"/>
        </w:rPr>
        <w:t>比选</w:t>
      </w:r>
      <w:r>
        <w:t>由采购人依法组建的</w:t>
      </w:r>
      <w:r>
        <w:rPr>
          <w:rFonts w:hint="eastAsia"/>
        </w:rPr>
        <w:t>比选</w:t>
      </w:r>
      <w:r>
        <w:t>小组负责。</w:t>
      </w:r>
      <w:r>
        <w:rPr>
          <w:rFonts w:hint="eastAsia"/>
        </w:rPr>
        <w:t>比选</w:t>
      </w:r>
      <w:r>
        <w:t>小组成员人数的确定方式见供应商须知前附表。</w:t>
      </w:r>
    </w:p>
    <w:p>
      <w:pPr>
        <w:spacing w:line="360" w:lineRule="auto"/>
        <w:ind w:firstLine="420" w:firstLineChars="200"/>
      </w:pPr>
      <w:r>
        <w:t xml:space="preserve">6.1.2 </w:t>
      </w:r>
      <w:r>
        <w:rPr>
          <w:rFonts w:hint="eastAsia"/>
        </w:rPr>
        <w:t>比选</w:t>
      </w:r>
      <w:r>
        <w:t>小组成员有下列情形之一的，应当回避：</w:t>
      </w:r>
    </w:p>
    <w:p>
      <w:pPr>
        <w:spacing w:line="360" w:lineRule="auto"/>
        <w:ind w:firstLine="420" w:firstLineChars="200"/>
      </w:pPr>
      <w:r>
        <w:t>（1）供应商或供应商主要负责人的近亲属；</w:t>
      </w:r>
    </w:p>
    <w:p>
      <w:pPr>
        <w:spacing w:line="360" w:lineRule="auto"/>
        <w:ind w:firstLine="420" w:firstLineChars="200"/>
      </w:pPr>
      <w:r>
        <w:t>（2）项目主管部门或者行政监督部门的人员；</w:t>
      </w:r>
    </w:p>
    <w:p>
      <w:pPr>
        <w:spacing w:line="360" w:lineRule="auto"/>
        <w:ind w:firstLine="420" w:firstLineChars="200"/>
      </w:pPr>
      <w:r>
        <w:t>（3）与供应商有经济利益关系；</w:t>
      </w:r>
    </w:p>
    <w:p>
      <w:pPr>
        <w:spacing w:line="360" w:lineRule="auto"/>
        <w:ind w:firstLine="420" w:firstLineChars="200"/>
      </w:pPr>
      <w:r>
        <w:t>（4）曾因在招标、评标以及其他与招标投标有关活动中从事违法行为而受过行政处罚或刑事处罚的；</w:t>
      </w:r>
    </w:p>
    <w:p>
      <w:pPr>
        <w:spacing w:line="360" w:lineRule="auto"/>
        <w:ind w:firstLine="420" w:firstLineChars="200"/>
      </w:pPr>
      <w:r>
        <w:t>（5）与供应商有其他利害关系。</w:t>
      </w:r>
    </w:p>
    <w:p>
      <w:pPr>
        <w:spacing w:line="360" w:lineRule="auto"/>
        <w:ind w:firstLine="422" w:firstLineChars="200"/>
        <w:rPr>
          <w:b/>
        </w:rPr>
      </w:pPr>
      <w:r>
        <w:rPr>
          <w:b/>
        </w:rPr>
        <w:t>6.2</w:t>
      </w:r>
      <w:r>
        <w:rPr>
          <w:rFonts w:hint="eastAsia"/>
          <w:b/>
          <w:bCs/>
        </w:rPr>
        <w:t>比选</w:t>
      </w:r>
      <w:r>
        <w:rPr>
          <w:b/>
          <w:bCs/>
        </w:rPr>
        <w:t>原则</w:t>
      </w:r>
      <w:bookmarkEnd w:id="159"/>
      <w:bookmarkEnd w:id="160"/>
      <w:bookmarkEnd w:id="161"/>
      <w:bookmarkEnd w:id="162"/>
      <w:bookmarkEnd w:id="163"/>
    </w:p>
    <w:p>
      <w:pPr>
        <w:spacing w:line="360" w:lineRule="auto"/>
        <w:ind w:firstLine="420" w:firstLineChars="200"/>
      </w:pPr>
      <w:r>
        <w:t>比选活动遵循公平、公正、科学和择优的原则。</w:t>
      </w:r>
      <w:bookmarkStart w:id="164" w:name="_Toc144974533"/>
      <w:bookmarkStart w:id="165" w:name="_Toc221356263"/>
      <w:bookmarkStart w:id="166" w:name="_Toc179632583"/>
      <w:bookmarkStart w:id="167" w:name="_Toc152042341"/>
      <w:bookmarkStart w:id="168" w:name="_Toc152045565"/>
    </w:p>
    <w:p>
      <w:pPr>
        <w:spacing w:line="360" w:lineRule="auto"/>
        <w:ind w:firstLine="422" w:firstLineChars="200"/>
        <w:rPr>
          <w:b/>
        </w:rPr>
      </w:pPr>
      <w:r>
        <w:rPr>
          <w:b/>
        </w:rPr>
        <w:t>6.3评</w:t>
      </w:r>
      <w:bookmarkEnd w:id="164"/>
      <w:bookmarkEnd w:id="165"/>
      <w:bookmarkEnd w:id="166"/>
      <w:bookmarkEnd w:id="167"/>
      <w:bookmarkEnd w:id="168"/>
      <w:r>
        <w:rPr>
          <w:b/>
        </w:rPr>
        <w:t>审</w:t>
      </w:r>
    </w:p>
    <w:p>
      <w:pPr>
        <w:spacing w:line="360" w:lineRule="auto"/>
        <w:ind w:firstLine="420" w:firstLineChars="200"/>
      </w:pPr>
      <w:r>
        <w:rPr>
          <w:rFonts w:hint="eastAsia"/>
        </w:rPr>
        <w:t>比选</w:t>
      </w:r>
      <w:r>
        <w:t>小组按照第</w:t>
      </w:r>
      <w:r>
        <w:rPr>
          <w:rFonts w:hint="eastAsia"/>
        </w:rPr>
        <w:t>五</w:t>
      </w:r>
      <w:r>
        <w:t>章“</w:t>
      </w:r>
      <w:r>
        <w:rPr>
          <w:rFonts w:hint="eastAsia"/>
        </w:rPr>
        <w:t>比选</w:t>
      </w:r>
      <w:r>
        <w:t>办法”规定的方法、评审因素、标准和程序对响应文件进行评审。第</w:t>
      </w:r>
      <w:r>
        <w:rPr>
          <w:rFonts w:hint="eastAsia"/>
        </w:rPr>
        <w:t>五</w:t>
      </w:r>
      <w:r>
        <w:t>章“</w:t>
      </w:r>
      <w:r>
        <w:rPr>
          <w:rFonts w:hint="eastAsia"/>
        </w:rPr>
        <w:t>比选</w:t>
      </w:r>
      <w:r>
        <w:t>办法”没有规定的方法、评审因素和标准，不作为评审依据。</w:t>
      </w:r>
    </w:p>
    <w:p>
      <w:pPr>
        <w:spacing w:line="360" w:lineRule="auto"/>
        <w:ind w:firstLine="643" w:firstLineChars="200"/>
        <w:rPr>
          <w:b/>
          <w:kern w:val="0"/>
          <w:sz w:val="32"/>
          <w:szCs w:val="44"/>
        </w:rPr>
      </w:pPr>
      <w:bookmarkStart w:id="169" w:name="_Toc221356264"/>
      <w:bookmarkStart w:id="170" w:name="_Toc144974534"/>
      <w:bookmarkStart w:id="171" w:name="_Toc152045566"/>
      <w:bookmarkStart w:id="172" w:name="_Toc179632584"/>
      <w:bookmarkStart w:id="173" w:name="_Toc241763835"/>
      <w:bookmarkStart w:id="174" w:name="_Toc152042342"/>
    </w:p>
    <w:p>
      <w:pPr>
        <w:spacing w:line="360" w:lineRule="auto"/>
        <w:jc w:val="center"/>
        <w:outlineLvl w:val="2"/>
        <w:rPr>
          <w:b/>
          <w:kern w:val="0"/>
          <w:sz w:val="32"/>
          <w:szCs w:val="44"/>
        </w:rPr>
      </w:pPr>
      <w:bookmarkStart w:id="175" w:name="_Toc160464210"/>
      <w:r>
        <w:rPr>
          <w:b/>
          <w:kern w:val="0"/>
          <w:sz w:val="32"/>
          <w:szCs w:val="44"/>
        </w:rPr>
        <w:t>7.合同授予</w:t>
      </w:r>
      <w:bookmarkEnd w:id="169"/>
      <w:bookmarkEnd w:id="170"/>
      <w:bookmarkEnd w:id="171"/>
      <w:bookmarkEnd w:id="172"/>
      <w:bookmarkEnd w:id="173"/>
      <w:bookmarkEnd w:id="174"/>
      <w:bookmarkEnd w:id="175"/>
    </w:p>
    <w:p>
      <w:pPr>
        <w:spacing w:line="360" w:lineRule="auto"/>
        <w:ind w:firstLine="422" w:firstLineChars="200"/>
        <w:rPr>
          <w:b/>
        </w:rPr>
      </w:pPr>
      <w:r>
        <w:rPr>
          <w:rFonts w:hint="eastAsia"/>
          <w:b/>
        </w:rPr>
        <w:t>7.1定标</w:t>
      </w:r>
    </w:p>
    <w:p>
      <w:pPr>
        <w:spacing w:line="360" w:lineRule="auto"/>
        <w:ind w:firstLine="420" w:firstLineChars="200"/>
        <w:rPr>
          <w:rFonts w:ascii="ˎ̥" w:hAnsi="ˎ̥"/>
        </w:rPr>
      </w:pPr>
      <w:r>
        <w:rPr>
          <w:rFonts w:hint="eastAsia"/>
        </w:rPr>
        <w:t>按照供应商须知前附表的规定，采购人或采购人授权的比选小组依法确定中标供应商。</w:t>
      </w:r>
    </w:p>
    <w:p>
      <w:pPr>
        <w:spacing w:line="360" w:lineRule="auto"/>
        <w:ind w:firstLine="422" w:firstLineChars="200"/>
        <w:rPr>
          <w:b/>
        </w:rPr>
      </w:pPr>
      <w:r>
        <w:rPr>
          <w:rFonts w:hint="eastAsia"/>
          <w:b/>
        </w:rPr>
        <w:t>7.2中标候选人履约能力审查</w:t>
      </w:r>
    </w:p>
    <w:p>
      <w:pPr>
        <w:spacing w:line="360" w:lineRule="auto"/>
        <w:ind w:firstLine="420" w:firstLineChars="200"/>
      </w:pPr>
      <w:r>
        <w:rPr>
          <w:rFonts w:hint="eastAsia"/>
        </w:rPr>
        <w:t>中标候选人的经营、财务状况发生较大变化或存在违法行为，采购人认为可能影响其履约能力的，将在合同签订前提请原比选小组按照比选文件规定的标准和方法进行审查确认。</w:t>
      </w:r>
    </w:p>
    <w:p>
      <w:pPr>
        <w:spacing w:line="360" w:lineRule="auto"/>
        <w:ind w:firstLine="422" w:firstLineChars="200"/>
        <w:rPr>
          <w:b/>
        </w:rPr>
      </w:pPr>
      <w:r>
        <w:rPr>
          <w:rFonts w:hint="eastAsia"/>
          <w:b/>
        </w:rPr>
        <w:t>7.3中标通知</w:t>
      </w:r>
    </w:p>
    <w:p>
      <w:pPr>
        <w:spacing w:line="360" w:lineRule="auto"/>
        <w:ind w:firstLine="420" w:firstLineChars="200"/>
        <w:rPr>
          <w:sz w:val="20"/>
        </w:rPr>
      </w:pPr>
      <w:r>
        <w:rPr>
          <w:rFonts w:hint="eastAsia"/>
        </w:rPr>
        <w:t>在本章第 3.3 款规定的投标有效期内，采购人将中标结果通知供应商。</w:t>
      </w:r>
      <w:bookmarkStart w:id="176" w:name="_Toc179632592"/>
      <w:bookmarkStart w:id="177" w:name="_Toc241763837"/>
      <w:bookmarkStart w:id="178" w:name="_Toc221356272"/>
      <w:bookmarkStart w:id="179" w:name="_Toc152045574"/>
      <w:bookmarkStart w:id="180" w:name="_Toc160464211"/>
      <w:bookmarkStart w:id="181" w:name="_Toc152042350"/>
      <w:bookmarkStart w:id="182" w:name="_Toc144974542"/>
    </w:p>
    <w:p>
      <w:pPr>
        <w:spacing w:line="360" w:lineRule="auto"/>
        <w:jc w:val="center"/>
        <w:outlineLvl w:val="2"/>
        <w:rPr>
          <w:rFonts w:hint="default" w:eastAsiaTheme="minorEastAsia"/>
          <w:b/>
          <w:kern w:val="0"/>
          <w:sz w:val="32"/>
          <w:szCs w:val="44"/>
          <w:lang w:val="en-US" w:eastAsia="zh-CN"/>
        </w:rPr>
      </w:pPr>
      <w:r>
        <w:rPr>
          <w:rFonts w:hint="eastAsia"/>
          <w:b/>
          <w:kern w:val="0"/>
          <w:sz w:val="32"/>
          <w:szCs w:val="44"/>
          <w:lang w:val="en-US" w:eastAsia="zh-CN"/>
        </w:rPr>
        <w:t>8</w:t>
      </w:r>
      <w:r>
        <w:rPr>
          <w:b/>
          <w:kern w:val="0"/>
          <w:sz w:val="32"/>
          <w:szCs w:val="44"/>
        </w:rPr>
        <w:t>.</w:t>
      </w:r>
      <w:r>
        <w:rPr>
          <w:rFonts w:hint="eastAsia"/>
          <w:b/>
          <w:kern w:val="0"/>
          <w:sz w:val="32"/>
          <w:szCs w:val="44"/>
          <w:lang w:val="en-US" w:eastAsia="zh-CN"/>
        </w:rPr>
        <w:t>重新比选</w:t>
      </w:r>
    </w:p>
    <w:p>
      <w:pPr>
        <w:spacing w:line="360" w:lineRule="auto"/>
        <w:ind w:firstLine="420" w:firstLineChars="200"/>
        <w:jc w:val="left"/>
        <w:outlineLvl w:val="2"/>
        <w:rPr>
          <w:rFonts w:hint="eastAsia"/>
          <w:lang w:val="en-US" w:eastAsia="zh-CN"/>
        </w:rPr>
      </w:pPr>
      <w:r>
        <w:rPr>
          <w:rFonts w:hint="eastAsia"/>
          <w:lang w:val="en-US" w:eastAsia="zh-CN"/>
        </w:rPr>
        <w:t>截至响应文件递交时间，供应商递交响应文件不足3家的，采购人重新组织比选；</w:t>
      </w:r>
    </w:p>
    <w:p>
      <w:pPr>
        <w:spacing w:line="360" w:lineRule="auto"/>
        <w:ind w:firstLine="420" w:firstLineChars="200"/>
        <w:jc w:val="left"/>
        <w:outlineLvl w:val="2"/>
        <w:rPr>
          <w:rFonts w:hint="default"/>
          <w:lang w:val="en-US" w:eastAsia="zh-CN"/>
        </w:rPr>
      </w:pPr>
      <w:r>
        <w:rPr>
          <w:rFonts w:hint="eastAsia"/>
          <w:lang w:val="en-US" w:eastAsia="zh-CN"/>
        </w:rPr>
        <w:t>通过形式评审的供应商少于1家的，采购人重新组织比选；</w:t>
      </w:r>
    </w:p>
    <w:p>
      <w:pPr>
        <w:spacing w:line="360" w:lineRule="auto"/>
        <w:ind w:firstLine="420" w:firstLineChars="200"/>
        <w:jc w:val="left"/>
        <w:outlineLvl w:val="2"/>
        <w:rPr>
          <w:rFonts w:hint="eastAsia"/>
          <w:lang w:val="en-US" w:eastAsia="zh-CN"/>
        </w:rPr>
      </w:pPr>
      <w:r>
        <w:rPr>
          <w:rFonts w:hint="eastAsia"/>
          <w:lang w:val="en-US" w:eastAsia="zh-CN"/>
        </w:rPr>
        <w:t>通过资格评审的供应商少于1家的，采购人重新组织比选；</w:t>
      </w:r>
    </w:p>
    <w:p>
      <w:pPr>
        <w:spacing w:line="360" w:lineRule="auto"/>
        <w:ind w:firstLine="420" w:firstLineChars="200"/>
        <w:jc w:val="left"/>
        <w:outlineLvl w:val="2"/>
        <w:rPr>
          <w:rFonts w:hint="eastAsia"/>
          <w:lang w:val="en-US" w:eastAsia="zh-CN"/>
        </w:rPr>
      </w:pPr>
      <w:r>
        <w:rPr>
          <w:rFonts w:hint="eastAsia"/>
          <w:lang w:val="en-US" w:eastAsia="zh-CN"/>
        </w:rPr>
        <w:t>通过响应性评审的供应商少于1家的，采购人重新组织比选；</w:t>
      </w:r>
    </w:p>
    <w:p>
      <w:pPr>
        <w:spacing w:line="360" w:lineRule="auto"/>
        <w:ind w:firstLine="420" w:firstLineChars="200"/>
        <w:jc w:val="left"/>
        <w:outlineLvl w:val="2"/>
        <w:rPr>
          <w:b/>
          <w:kern w:val="0"/>
          <w:sz w:val="32"/>
          <w:szCs w:val="44"/>
        </w:rPr>
      </w:pPr>
      <w:r>
        <w:rPr>
          <w:rFonts w:hint="eastAsia"/>
          <w:lang w:val="en-US" w:eastAsia="zh-CN"/>
        </w:rPr>
        <w:t>采购人3次比选未能选定中标供应商的，可报上级主管部门或相关部门申请不再比选或以其他形式确定中标供应商</w:t>
      </w:r>
      <w:r>
        <w:t>。</w:t>
      </w:r>
    </w:p>
    <w:p>
      <w:pPr>
        <w:spacing w:line="360" w:lineRule="auto"/>
        <w:jc w:val="center"/>
        <w:outlineLvl w:val="2"/>
        <w:rPr>
          <w:b/>
          <w:kern w:val="0"/>
          <w:sz w:val="32"/>
          <w:szCs w:val="44"/>
        </w:rPr>
      </w:pPr>
      <w:r>
        <w:rPr>
          <w:rFonts w:hint="eastAsia"/>
          <w:b/>
          <w:kern w:val="0"/>
          <w:sz w:val="32"/>
          <w:szCs w:val="44"/>
          <w:lang w:val="en-US" w:eastAsia="zh-CN"/>
        </w:rPr>
        <w:t>9</w:t>
      </w:r>
      <w:r>
        <w:rPr>
          <w:b/>
          <w:kern w:val="0"/>
          <w:sz w:val="32"/>
          <w:szCs w:val="44"/>
        </w:rPr>
        <w:t>.纪律和监督</w:t>
      </w:r>
      <w:bookmarkEnd w:id="176"/>
      <w:bookmarkEnd w:id="177"/>
      <w:bookmarkEnd w:id="178"/>
      <w:bookmarkEnd w:id="179"/>
      <w:bookmarkEnd w:id="180"/>
      <w:bookmarkEnd w:id="181"/>
      <w:bookmarkEnd w:id="182"/>
    </w:p>
    <w:p>
      <w:pPr>
        <w:spacing w:line="360" w:lineRule="auto"/>
        <w:ind w:firstLine="422" w:firstLineChars="200"/>
        <w:rPr>
          <w:b/>
        </w:rPr>
      </w:pPr>
      <w:bookmarkStart w:id="183" w:name="_Toc144974543"/>
      <w:bookmarkStart w:id="184" w:name="_Toc221356273"/>
      <w:bookmarkStart w:id="185" w:name="_Toc152042351"/>
      <w:bookmarkStart w:id="186" w:name="_Toc179632593"/>
      <w:bookmarkStart w:id="187" w:name="_Toc152045575"/>
      <w:r>
        <w:rPr>
          <w:rFonts w:hint="eastAsia"/>
          <w:b/>
          <w:lang w:val="en-US" w:eastAsia="zh-CN"/>
        </w:rPr>
        <w:t>9</w:t>
      </w:r>
      <w:r>
        <w:rPr>
          <w:b/>
        </w:rPr>
        <w:t>.1 对采购人的纪律要求</w:t>
      </w:r>
      <w:bookmarkEnd w:id="183"/>
      <w:bookmarkEnd w:id="184"/>
      <w:bookmarkEnd w:id="185"/>
      <w:bookmarkEnd w:id="186"/>
      <w:bookmarkEnd w:id="187"/>
    </w:p>
    <w:p>
      <w:pPr>
        <w:spacing w:line="360" w:lineRule="auto"/>
        <w:ind w:firstLine="420" w:firstLineChars="200"/>
      </w:pPr>
      <w:r>
        <w:t>采购人不得泄漏</w:t>
      </w:r>
      <w:r>
        <w:rPr>
          <w:rFonts w:hint="eastAsia"/>
        </w:rPr>
        <w:t>比选</w:t>
      </w:r>
      <w:r>
        <w:t>活动中应当保密的情况和资料，不得与供应商串通损害国家利益、社会公共利益或者他人合法权益。</w:t>
      </w:r>
    </w:p>
    <w:p>
      <w:pPr>
        <w:spacing w:line="360" w:lineRule="auto"/>
        <w:ind w:firstLine="422" w:firstLineChars="200"/>
        <w:rPr>
          <w:b/>
        </w:rPr>
      </w:pPr>
      <w:bookmarkStart w:id="188" w:name="_Toc179632594"/>
      <w:bookmarkStart w:id="189" w:name="_Toc221356274"/>
      <w:bookmarkStart w:id="190" w:name="_Toc144974544"/>
      <w:bookmarkStart w:id="191" w:name="_Toc152042352"/>
      <w:bookmarkStart w:id="192" w:name="_Toc152045576"/>
      <w:r>
        <w:rPr>
          <w:rFonts w:hint="eastAsia"/>
          <w:b/>
          <w:lang w:val="en-US" w:eastAsia="zh-CN"/>
        </w:rPr>
        <w:t>9</w:t>
      </w:r>
      <w:r>
        <w:rPr>
          <w:b/>
        </w:rPr>
        <w:t>.2 对供应商的纪律要求</w:t>
      </w:r>
      <w:bookmarkEnd w:id="188"/>
      <w:bookmarkEnd w:id="189"/>
      <w:bookmarkEnd w:id="190"/>
      <w:bookmarkEnd w:id="191"/>
      <w:bookmarkEnd w:id="192"/>
    </w:p>
    <w:p>
      <w:pPr>
        <w:spacing w:line="360" w:lineRule="auto"/>
        <w:ind w:firstLine="420" w:firstLineChars="200"/>
      </w:pPr>
      <w:r>
        <w:t>供应商不得相互串通投标或者与采购人串通投标，不得向采购人或者比选小组成员行贿谋取中标，不得以他人名义投标或者以其他方式弄虚作假骗取中标；供应商不得以任何方式干扰、影响比选工作。</w:t>
      </w:r>
    </w:p>
    <w:p>
      <w:pPr>
        <w:spacing w:line="360" w:lineRule="auto"/>
        <w:ind w:firstLine="422" w:firstLineChars="200"/>
        <w:rPr>
          <w:b/>
        </w:rPr>
      </w:pPr>
      <w:bookmarkStart w:id="193" w:name="_Toc144974545"/>
      <w:bookmarkStart w:id="194" w:name="_Toc179632595"/>
      <w:bookmarkStart w:id="195" w:name="_Toc152042353"/>
      <w:bookmarkStart w:id="196" w:name="_Toc152045577"/>
      <w:bookmarkStart w:id="197" w:name="_Toc221356275"/>
      <w:r>
        <w:rPr>
          <w:rFonts w:hint="eastAsia"/>
          <w:b/>
          <w:lang w:val="en-US" w:eastAsia="zh-CN"/>
        </w:rPr>
        <w:t>9</w:t>
      </w:r>
      <w:r>
        <w:rPr>
          <w:b/>
        </w:rPr>
        <w:t>.3 对</w:t>
      </w:r>
      <w:r>
        <w:rPr>
          <w:rFonts w:hint="eastAsia"/>
          <w:b/>
        </w:rPr>
        <w:t>比选</w:t>
      </w:r>
      <w:r>
        <w:rPr>
          <w:b/>
        </w:rPr>
        <w:t>小组成员的纪律要求</w:t>
      </w:r>
      <w:bookmarkEnd w:id="193"/>
      <w:bookmarkEnd w:id="194"/>
      <w:bookmarkEnd w:id="195"/>
      <w:bookmarkEnd w:id="196"/>
      <w:bookmarkEnd w:id="197"/>
    </w:p>
    <w:p>
      <w:pPr>
        <w:spacing w:line="360" w:lineRule="auto"/>
        <w:ind w:firstLine="420" w:firstLineChars="200"/>
      </w:pPr>
      <w:bookmarkStart w:id="198" w:name="_Toc221356276"/>
      <w:bookmarkStart w:id="199" w:name="_Toc152045578"/>
      <w:bookmarkStart w:id="200" w:name="_Toc152042354"/>
      <w:bookmarkStart w:id="201" w:name="_Toc179632596"/>
      <w:bookmarkStart w:id="202" w:name="_Toc144974546"/>
      <w:r>
        <w:rPr>
          <w:rFonts w:hint="eastAsia"/>
        </w:rPr>
        <w:t>比选</w:t>
      </w:r>
      <w:r>
        <w:t>小组成员不得收受他人的财物或者其他好处，不得向他人透漏对响应文件的评审和比较、中标候选人的推荐情况以及评标有关的其他情况。在</w:t>
      </w:r>
      <w:r>
        <w:rPr>
          <w:rFonts w:hint="eastAsia"/>
        </w:rPr>
        <w:t>比选</w:t>
      </w:r>
      <w:r>
        <w:t>活动中，</w:t>
      </w:r>
      <w:r>
        <w:rPr>
          <w:rFonts w:hint="eastAsia"/>
        </w:rPr>
        <w:t>比选</w:t>
      </w:r>
      <w:r>
        <w:t>小组成员应当客观、公正地履行职责，遵守职业道德，不得擅离职守，影响评审程序正常进行，不得使用第</w:t>
      </w:r>
      <w:r>
        <w:rPr>
          <w:rFonts w:hint="eastAsia"/>
        </w:rPr>
        <w:t>五</w:t>
      </w:r>
      <w:r>
        <w:t>章“</w:t>
      </w:r>
      <w:r>
        <w:rPr>
          <w:rFonts w:hint="eastAsia"/>
        </w:rPr>
        <w:t>比选</w:t>
      </w:r>
      <w:r>
        <w:t>办法”没有规定的评审因素和标准进行评审。</w:t>
      </w:r>
    </w:p>
    <w:p>
      <w:pPr>
        <w:spacing w:line="360" w:lineRule="auto"/>
        <w:ind w:firstLine="422" w:firstLineChars="200"/>
        <w:rPr>
          <w:b/>
        </w:rPr>
      </w:pPr>
      <w:r>
        <w:rPr>
          <w:rFonts w:hint="eastAsia"/>
          <w:b/>
          <w:lang w:val="en-US" w:eastAsia="zh-CN"/>
        </w:rPr>
        <w:t>9</w:t>
      </w:r>
      <w:r>
        <w:rPr>
          <w:b/>
        </w:rPr>
        <w:t>.4 对与</w:t>
      </w:r>
      <w:r>
        <w:rPr>
          <w:rFonts w:hint="eastAsia"/>
          <w:b/>
        </w:rPr>
        <w:t>比选</w:t>
      </w:r>
      <w:r>
        <w:rPr>
          <w:b/>
        </w:rPr>
        <w:t>活动有关的工作人员的纪律要求</w:t>
      </w:r>
      <w:bookmarkEnd w:id="198"/>
      <w:bookmarkEnd w:id="199"/>
      <w:bookmarkEnd w:id="200"/>
      <w:bookmarkEnd w:id="201"/>
    </w:p>
    <w:p>
      <w:pPr>
        <w:spacing w:line="360" w:lineRule="auto"/>
        <w:ind w:firstLine="420" w:firstLineChars="200"/>
      </w:pPr>
      <w:bookmarkStart w:id="203" w:name="_Toc152042355"/>
      <w:r>
        <w:t>与</w:t>
      </w:r>
      <w:r>
        <w:rPr>
          <w:rFonts w:hint="eastAsia"/>
        </w:rPr>
        <w:t>比选</w:t>
      </w:r>
      <w:r>
        <w:t>活动有关的工作人员不得收受他人的财物或者其他好处，不得向他人透漏对响应文件的评审和比较、中标候选人的推荐情况以及评标有关的其他情况。在</w:t>
      </w:r>
      <w:r>
        <w:rPr>
          <w:rFonts w:hint="eastAsia"/>
        </w:rPr>
        <w:t>比选</w:t>
      </w:r>
      <w:r>
        <w:t>活动中，与</w:t>
      </w:r>
      <w:r>
        <w:rPr>
          <w:rFonts w:hint="eastAsia"/>
        </w:rPr>
        <w:t>比选</w:t>
      </w:r>
      <w:r>
        <w:t>活动有关的工作人员不得擅离职守，影响评审程序正常进行。</w:t>
      </w:r>
      <w:bookmarkEnd w:id="203"/>
    </w:p>
    <w:p>
      <w:pPr>
        <w:spacing w:line="360" w:lineRule="auto"/>
        <w:ind w:firstLine="422" w:firstLineChars="200"/>
        <w:rPr>
          <w:b/>
        </w:rPr>
      </w:pPr>
      <w:bookmarkStart w:id="204" w:name="_Toc221356277"/>
      <w:bookmarkStart w:id="205" w:name="_Toc179632597"/>
      <w:bookmarkStart w:id="206" w:name="_Toc152042356"/>
      <w:bookmarkStart w:id="207" w:name="_Toc152045579"/>
      <w:r>
        <w:rPr>
          <w:rFonts w:hint="eastAsia"/>
          <w:b/>
          <w:lang w:val="en-US" w:eastAsia="zh-CN"/>
        </w:rPr>
        <w:t>9</w:t>
      </w:r>
      <w:r>
        <w:rPr>
          <w:b/>
        </w:rPr>
        <w:t>.5 投诉</w:t>
      </w:r>
      <w:bookmarkEnd w:id="202"/>
      <w:bookmarkEnd w:id="204"/>
      <w:bookmarkEnd w:id="205"/>
      <w:bookmarkEnd w:id="206"/>
      <w:bookmarkEnd w:id="207"/>
    </w:p>
    <w:p>
      <w:pPr>
        <w:spacing w:line="360" w:lineRule="auto"/>
        <w:ind w:firstLine="420" w:firstLineChars="200"/>
        <w:rPr>
          <w:szCs w:val="21"/>
        </w:rPr>
      </w:pPr>
      <w:r>
        <w:rPr>
          <w:rFonts w:hint="eastAsia"/>
          <w:szCs w:val="21"/>
          <w:lang w:val="en-US" w:eastAsia="zh-CN"/>
        </w:rPr>
        <w:t>9</w:t>
      </w:r>
      <w:r>
        <w:rPr>
          <w:rFonts w:hint="eastAsia"/>
          <w:szCs w:val="21"/>
        </w:rPr>
        <w:t>.5.1供应商或者其他利害关系人认为比选活动不符合法律、行政法规规定的，可以自知道或者应当知道之日起 10 日内向有关行政监督部门投诉。投诉应当有明确的请求和必要的证明材料。</w:t>
      </w:r>
    </w:p>
    <w:p>
      <w:pPr>
        <w:spacing w:line="360" w:lineRule="auto"/>
        <w:ind w:firstLine="420" w:firstLineChars="200"/>
        <w:rPr>
          <w:sz w:val="20"/>
        </w:rPr>
      </w:pPr>
      <w:r>
        <w:rPr>
          <w:rFonts w:hint="eastAsia"/>
          <w:szCs w:val="21"/>
          <w:lang w:val="en-US" w:eastAsia="zh-CN"/>
        </w:rPr>
        <w:t>9</w:t>
      </w:r>
      <w:r>
        <w:rPr>
          <w:rFonts w:hint="eastAsia"/>
          <w:szCs w:val="21"/>
        </w:rPr>
        <w:t xml:space="preserve">.5.2供应商或者其他利害关系人对比选文件、比选和评审结果提出投诉的，应当按照供应商须知第 2.4 款、第 5.3 款和第 7.2 款的规定先向采购人提出异议。异议答复期间不计算在第 </w:t>
      </w:r>
      <w:r>
        <w:rPr>
          <w:rFonts w:hint="eastAsia"/>
          <w:szCs w:val="21"/>
          <w:lang w:val="en-US" w:eastAsia="zh-CN"/>
        </w:rPr>
        <w:t>9</w:t>
      </w:r>
      <w:r>
        <w:rPr>
          <w:rFonts w:hint="eastAsia"/>
          <w:szCs w:val="21"/>
        </w:rPr>
        <w:t>.5.1 项规定的期限内。</w:t>
      </w:r>
    </w:p>
    <w:p>
      <w:pPr>
        <w:spacing w:line="360" w:lineRule="auto"/>
        <w:jc w:val="center"/>
        <w:outlineLvl w:val="2"/>
        <w:rPr>
          <w:b/>
          <w:kern w:val="0"/>
          <w:sz w:val="32"/>
          <w:szCs w:val="44"/>
        </w:rPr>
      </w:pPr>
      <w:bookmarkStart w:id="208" w:name="_Toc152045580"/>
      <w:bookmarkStart w:id="209" w:name="_Toc144974547"/>
      <w:bookmarkStart w:id="210" w:name="_Toc179632598"/>
      <w:bookmarkStart w:id="211" w:name="_Toc241763838"/>
      <w:bookmarkStart w:id="212" w:name="_Toc152042357"/>
      <w:bookmarkStart w:id="213" w:name="_Toc221356278"/>
      <w:bookmarkStart w:id="214" w:name="_Toc160464212"/>
      <w:r>
        <w:rPr>
          <w:rFonts w:hint="eastAsia"/>
          <w:b/>
          <w:kern w:val="0"/>
          <w:sz w:val="32"/>
          <w:szCs w:val="44"/>
          <w:lang w:val="en-US" w:eastAsia="zh-CN"/>
        </w:rPr>
        <w:t>10</w:t>
      </w:r>
      <w:r>
        <w:rPr>
          <w:b/>
          <w:kern w:val="0"/>
          <w:sz w:val="32"/>
          <w:szCs w:val="44"/>
        </w:rPr>
        <w:t>.</w:t>
      </w:r>
      <w:bookmarkEnd w:id="208"/>
      <w:bookmarkEnd w:id="209"/>
      <w:bookmarkEnd w:id="210"/>
      <w:bookmarkEnd w:id="211"/>
      <w:bookmarkEnd w:id="212"/>
      <w:bookmarkEnd w:id="213"/>
      <w:r>
        <w:rPr>
          <w:b/>
          <w:kern w:val="0"/>
          <w:sz w:val="32"/>
          <w:szCs w:val="44"/>
        </w:rPr>
        <w:t>是否采用</w:t>
      </w:r>
      <w:r>
        <w:rPr>
          <w:rFonts w:hint="eastAsia"/>
          <w:b/>
          <w:kern w:val="0"/>
          <w:sz w:val="32"/>
          <w:szCs w:val="44"/>
        </w:rPr>
        <w:t>电子招标投标</w:t>
      </w:r>
      <w:bookmarkEnd w:id="214"/>
    </w:p>
    <w:p>
      <w:pPr>
        <w:spacing w:line="360" w:lineRule="auto"/>
        <w:ind w:firstLine="420" w:firstLineChars="200"/>
        <w:jc w:val="left"/>
      </w:pPr>
      <w:r>
        <w:t>本项目不采用电子招标投标，对响应文件的编制、密封和标记、递交、开启、评审等的具体要求，见供应商须知前附表。</w:t>
      </w:r>
    </w:p>
    <w:p>
      <w:pPr>
        <w:spacing w:line="360" w:lineRule="auto"/>
        <w:jc w:val="center"/>
        <w:outlineLvl w:val="2"/>
      </w:pPr>
      <w:bookmarkStart w:id="215" w:name="_Toc160464213"/>
      <w:r>
        <w:rPr>
          <w:b/>
          <w:kern w:val="0"/>
          <w:sz w:val="32"/>
          <w:szCs w:val="44"/>
        </w:rPr>
        <w:t>1</w:t>
      </w:r>
      <w:r>
        <w:rPr>
          <w:rFonts w:hint="eastAsia"/>
          <w:b/>
          <w:kern w:val="0"/>
          <w:sz w:val="32"/>
          <w:szCs w:val="44"/>
          <w:lang w:val="en-US" w:eastAsia="zh-CN"/>
        </w:rPr>
        <w:t>1</w:t>
      </w:r>
      <w:r>
        <w:rPr>
          <w:b/>
          <w:kern w:val="0"/>
          <w:sz w:val="32"/>
          <w:szCs w:val="44"/>
        </w:rPr>
        <w:t>.</w:t>
      </w:r>
      <w:r>
        <w:rPr>
          <w:rFonts w:hint="eastAsia"/>
          <w:b/>
          <w:kern w:val="0"/>
          <w:sz w:val="32"/>
          <w:szCs w:val="44"/>
        </w:rPr>
        <w:t>需要补充的其他内容</w:t>
      </w:r>
      <w:bookmarkEnd w:id="215"/>
    </w:p>
    <w:p>
      <w:pPr>
        <w:spacing w:line="360" w:lineRule="auto"/>
        <w:ind w:firstLine="420" w:firstLineChars="200"/>
      </w:pPr>
      <w:r>
        <w:t>需要补充的其他内容：见供应商须知前附表。</w:t>
      </w:r>
      <w:r>
        <w:br w:type="page"/>
      </w:r>
    </w:p>
    <w:p>
      <w:pPr>
        <w:spacing w:line="360" w:lineRule="auto"/>
        <w:ind w:firstLine="420" w:firstLineChars="200"/>
        <w:rPr>
          <w:rFonts w:asciiTheme="minorEastAsia" w:hAnsiTheme="minorEastAsia"/>
          <w:szCs w:val="21"/>
        </w:rPr>
      </w:pPr>
    </w:p>
    <w:p>
      <w:pPr>
        <w:spacing w:line="360" w:lineRule="auto"/>
        <w:jc w:val="center"/>
        <w:outlineLvl w:val="0"/>
        <w:rPr>
          <w:rFonts w:ascii="宋体" w:hAnsi="宋体"/>
          <w:b/>
          <w:sz w:val="48"/>
          <w:szCs w:val="52"/>
        </w:rPr>
      </w:pPr>
      <w:bookmarkStart w:id="216" w:name="_Toc160464214"/>
      <w:r>
        <w:rPr>
          <w:rFonts w:hint="eastAsia" w:ascii="宋体" w:hAnsi="宋体"/>
          <w:b/>
          <w:sz w:val="48"/>
          <w:szCs w:val="52"/>
        </w:rPr>
        <w:t>第三章  采购代理服务要求</w:t>
      </w:r>
      <w:bookmarkEnd w:id="216"/>
    </w:p>
    <w:p>
      <w:pPr>
        <w:spacing w:line="360" w:lineRule="auto"/>
        <w:ind w:firstLine="420" w:firstLineChars="200"/>
      </w:pPr>
    </w:p>
    <w:p>
      <w:pPr>
        <w:spacing w:line="360" w:lineRule="auto"/>
        <w:ind w:firstLine="420" w:firstLineChars="200"/>
      </w:pPr>
    </w:p>
    <w:p>
      <w:pPr>
        <w:spacing w:line="360" w:lineRule="auto"/>
        <w:ind w:firstLine="420" w:firstLineChars="200"/>
      </w:pPr>
      <w:r>
        <w:t>1</w:t>
      </w:r>
      <w:r>
        <w:rPr>
          <w:rFonts w:hint="eastAsia"/>
        </w:rPr>
        <w:t>、委托人总体安排，统一策划。受托人应按委托人委托的采购代理范围、方式、内容、要求完成工作。</w:t>
      </w:r>
    </w:p>
    <w:p>
      <w:pPr>
        <w:spacing w:line="360" w:lineRule="auto"/>
        <w:ind w:firstLine="420" w:firstLineChars="200"/>
      </w:pPr>
      <w:r>
        <w:t>2</w:t>
      </w:r>
      <w:r>
        <w:rPr>
          <w:rFonts w:hint="eastAsia"/>
        </w:rPr>
        <w:t>、采购代理工作应接受委托人全过程的监督。</w:t>
      </w:r>
    </w:p>
    <w:p>
      <w:pPr>
        <w:spacing w:line="360" w:lineRule="auto"/>
        <w:ind w:firstLine="420" w:firstLineChars="200"/>
      </w:pPr>
      <w:r>
        <w:t>3</w:t>
      </w:r>
      <w:r>
        <w:rPr>
          <w:rFonts w:hint="eastAsia"/>
        </w:rPr>
        <w:t>、受托人应依法按照公开、公平、公正和诚实信用原则组织项目的采购工作，维护各方的合法权益。</w:t>
      </w:r>
    </w:p>
    <w:p>
      <w:pPr>
        <w:spacing w:line="360" w:lineRule="auto"/>
        <w:ind w:firstLine="420" w:firstLineChars="200"/>
      </w:pPr>
      <w:r>
        <w:t>4</w:t>
      </w:r>
      <w:r>
        <w:rPr>
          <w:rFonts w:hint="eastAsia"/>
        </w:rPr>
        <w:t>、受托人应用专业技术与技能为委托人提供完成招标工作相关的咨询服务。</w:t>
      </w:r>
    </w:p>
    <w:p>
      <w:pPr>
        <w:spacing w:line="360" w:lineRule="auto"/>
        <w:ind w:firstLine="420" w:firstLineChars="200"/>
      </w:pPr>
      <w:r>
        <w:t>5</w:t>
      </w:r>
      <w:r>
        <w:rPr>
          <w:rFonts w:hint="eastAsia"/>
        </w:rPr>
        <w:t>、未经委托人同意，受托人不得转让采购代理合同的任何权利和义务。</w:t>
      </w:r>
    </w:p>
    <w:p>
      <w:pPr>
        <w:spacing w:line="360" w:lineRule="auto"/>
        <w:ind w:firstLine="420" w:firstLineChars="200"/>
      </w:pPr>
      <w:r>
        <w:t>6</w:t>
      </w:r>
      <w:r>
        <w:rPr>
          <w:rFonts w:hint="eastAsia"/>
        </w:rPr>
        <w:t>、未经委托人同意，受托人不得更换响应文件及采购代理合同确定的项目负责人。</w:t>
      </w:r>
    </w:p>
    <w:p>
      <w:pPr>
        <w:spacing w:line="360" w:lineRule="auto"/>
        <w:ind w:firstLine="420" w:firstLineChars="200"/>
      </w:pPr>
      <w:r>
        <w:t>7</w:t>
      </w:r>
      <w:r>
        <w:rPr>
          <w:rFonts w:hint="eastAsia"/>
        </w:rPr>
        <w:t>、受托人按相关法律、法规要求接受政府主管部门的管理和监督并承担相应责任。</w:t>
      </w:r>
    </w:p>
    <w:p>
      <w:pPr>
        <w:spacing w:line="360" w:lineRule="auto"/>
        <w:ind w:firstLine="420" w:firstLineChars="200"/>
      </w:pPr>
      <w:r>
        <w:t>8</w:t>
      </w:r>
      <w:r>
        <w:rPr>
          <w:rFonts w:hint="eastAsia"/>
        </w:rPr>
        <w:t>、受托人自愿为委托人完成的其他工作或服务。</w:t>
      </w:r>
    </w:p>
    <w:p>
      <w:pPr>
        <w:spacing w:line="360" w:lineRule="auto"/>
        <w:ind w:firstLine="420" w:firstLineChars="200"/>
      </w:pPr>
      <w:r>
        <w:t>9</w:t>
      </w:r>
      <w:r>
        <w:rPr>
          <w:rFonts w:hint="eastAsia"/>
        </w:rPr>
        <w:t>、符合法律、法规或法律、法规要求的其他工作或服务。</w:t>
      </w:r>
    </w:p>
    <w:p>
      <w:pPr>
        <w:widowControl/>
        <w:jc w:val="left"/>
      </w:pPr>
      <w:r>
        <w:br w:type="page"/>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ascii="宋体" w:hAnsi="宋体"/>
          <w:b/>
          <w:sz w:val="48"/>
          <w:szCs w:val="52"/>
        </w:rPr>
      </w:pPr>
    </w:p>
    <w:p>
      <w:pPr>
        <w:spacing w:line="360" w:lineRule="auto"/>
        <w:jc w:val="center"/>
        <w:outlineLvl w:val="0"/>
        <w:rPr>
          <w:rFonts w:ascii="宋体" w:hAnsi="宋体"/>
          <w:b/>
          <w:sz w:val="48"/>
          <w:szCs w:val="52"/>
        </w:rPr>
      </w:pPr>
      <w:bookmarkStart w:id="217" w:name="_Toc160464215"/>
      <w:r>
        <w:rPr>
          <w:rFonts w:hint="eastAsia" w:ascii="宋体" w:hAnsi="宋体"/>
          <w:b/>
          <w:sz w:val="48"/>
          <w:szCs w:val="52"/>
        </w:rPr>
        <w:t>第四章  采购代理合同</w:t>
      </w:r>
      <w:bookmarkEnd w:id="217"/>
    </w:p>
    <w:p/>
    <w:p>
      <w:pPr>
        <w:jc w:val="center"/>
        <w:rPr>
          <w:b/>
          <w:bCs/>
          <w:sz w:val="28"/>
          <w:szCs w:val="32"/>
        </w:rPr>
        <w:sectPr>
          <w:footerReference r:id="rId6" w:type="first"/>
          <w:headerReference r:id="rId3" w:type="default"/>
          <w:footerReference r:id="rId4" w:type="default"/>
          <w:footerReference r:id="rId5" w:type="even"/>
          <w:pgSz w:w="11906" w:h="16838"/>
          <w:pgMar w:top="1418" w:right="1588" w:bottom="1418" w:left="1701" w:header="851" w:footer="992" w:gutter="0"/>
          <w:pgNumType w:start="0"/>
          <w:cols w:space="720" w:num="1"/>
          <w:titlePg/>
          <w:docGrid w:type="lines" w:linePitch="312" w:charSpace="0"/>
        </w:sectPr>
      </w:pPr>
      <w:r>
        <w:rPr>
          <w:b/>
          <w:bCs/>
          <w:sz w:val="28"/>
          <w:szCs w:val="32"/>
        </w:rPr>
        <w:t>（</w:t>
      </w:r>
      <w:r>
        <w:rPr>
          <w:rFonts w:hint="eastAsia"/>
          <w:b/>
          <w:bCs/>
          <w:sz w:val="28"/>
          <w:szCs w:val="32"/>
        </w:rPr>
        <w:t>以具体采购项目政府采购委托协议为准</w:t>
      </w:r>
      <w:r>
        <w:rPr>
          <w:b/>
          <w:bCs/>
          <w:sz w:val="28"/>
          <w:szCs w:val="32"/>
        </w:rPr>
        <w:t>）</w:t>
      </w:r>
    </w:p>
    <w:p>
      <w:pPr>
        <w:jc w:val="center"/>
        <w:rPr>
          <w:rFonts w:eastAsia="黑体"/>
          <w:b/>
          <w:sz w:val="40"/>
          <w:szCs w:val="40"/>
        </w:rPr>
      </w:pPr>
      <w:bookmarkStart w:id="218" w:name="_Toc317513391"/>
      <w:bookmarkStart w:id="219" w:name="_Toc302769232"/>
      <w:bookmarkStart w:id="220" w:name="_Toc328661608"/>
      <w:bookmarkStart w:id="221" w:name="_Toc329341068"/>
      <w:bookmarkStart w:id="222" w:name="_Toc323196594"/>
      <w:bookmarkStart w:id="223" w:name="_Toc324403772"/>
      <w:bookmarkStart w:id="224" w:name="_Toc303176448"/>
      <w:bookmarkStart w:id="225" w:name="_Toc324403957"/>
      <w:bookmarkStart w:id="226" w:name="_Toc324403875"/>
      <w:bookmarkStart w:id="227" w:name="_Toc307471604"/>
      <w:bookmarkStart w:id="228" w:name="_Toc328662058"/>
      <w:bookmarkStart w:id="229" w:name="_Toc328661759"/>
    </w:p>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outlineLvl w:val="0"/>
        <w:rPr>
          <w:rFonts w:ascii="宋体" w:hAnsi="宋体"/>
          <w:b/>
          <w:sz w:val="48"/>
          <w:szCs w:val="52"/>
        </w:rPr>
      </w:pPr>
      <w:bookmarkStart w:id="230" w:name="_Toc160464216"/>
      <w:r>
        <w:rPr>
          <w:rFonts w:hint="eastAsia" w:ascii="宋体" w:hAnsi="宋体"/>
          <w:b/>
          <w:sz w:val="48"/>
          <w:szCs w:val="52"/>
        </w:rPr>
        <w:t>第五章  比选办法</w:t>
      </w:r>
      <w:bookmarkEnd w:id="230"/>
    </w:p>
    <w:p>
      <w:pPr>
        <w:widowControl/>
        <w:jc w:val="left"/>
        <w:rPr>
          <w:rFonts w:ascii="宋体" w:hAnsi="宋体"/>
          <w:b/>
          <w:sz w:val="48"/>
          <w:szCs w:val="52"/>
        </w:rPr>
      </w:pPr>
      <w:r>
        <w:rPr>
          <w:rFonts w:ascii="宋体" w:hAnsi="宋体"/>
          <w:b/>
          <w:sz w:val="48"/>
          <w:szCs w:val="52"/>
        </w:rPr>
        <w:br w:type="page"/>
      </w:r>
    </w:p>
    <w:bookmarkEnd w:id="218"/>
    <w:bookmarkEnd w:id="219"/>
    <w:bookmarkEnd w:id="220"/>
    <w:bookmarkEnd w:id="221"/>
    <w:bookmarkEnd w:id="222"/>
    <w:bookmarkEnd w:id="223"/>
    <w:bookmarkEnd w:id="224"/>
    <w:bookmarkEnd w:id="225"/>
    <w:bookmarkEnd w:id="226"/>
    <w:bookmarkEnd w:id="227"/>
    <w:bookmarkEnd w:id="228"/>
    <w:bookmarkEnd w:id="229"/>
    <w:p>
      <w:pPr>
        <w:autoSpaceDE w:val="0"/>
        <w:autoSpaceDN w:val="0"/>
        <w:adjustRightInd w:val="0"/>
        <w:spacing w:line="360" w:lineRule="auto"/>
        <w:rPr>
          <w:rFonts w:asciiTheme="minorEastAsia" w:hAnsiTheme="minorEastAsia"/>
          <w:b/>
          <w:szCs w:val="21"/>
        </w:rPr>
      </w:pPr>
      <w:bookmarkStart w:id="231" w:name="_Toc323196595"/>
      <w:bookmarkStart w:id="232" w:name="_Toc328661609"/>
      <w:bookmarkStart w:id="233" w:name="_Toc328662059"/>
      <w:bookmarkStart w:id="234" w:name="_Toc317513392"/>
      <w:bookmarkStart w:id="235" w:name="_Toc324403773"/>
      <w:bookmarkStart w:id="236" w:name="_Toc324403958"/>
      <w:bookmarkStart w:id="237" w:name="_Toc328661760"/>
      <w:bookmarkStart w:id="238" w:name="_Toc303176449"/>
      <w:bookmarkStart w:id="239" w:name="_Toc329341069"/>
      <w:bookmarkStart w:id="240" w:name="_Toc302769233"/>
      <w:bookmarkStart w:id="241" w:name="_Toc307471605"/>
      <w:bookmarkStart w:id="242" w:name="_Toc324403876"/>
      <w:bookmarkStart w:id="243" w:name="_Toc186513209"/>
      <w:r>
        <w:rPr>
          <w:rFonts w:hint="eastAsia" w:asciiTheme="minorEastAsia" w:hAnsiTheme="minorEastAsia"/>
          <w:b/>
          <w:szCs w:val="21"/>
        </w:rPr>
        <w:t>1、</w:t>
      </w:r>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Theme="minorEastAsia" w:hAnsiTheme="minorEastAsia"/>
          <w:b/>
          <w:szCs w:val="21"/>
        </w:rPr>
        <w:t>比选办法</w:t>
      </w:r>
    </w:p>
    <w:p>
      <w:pPr>
        <w:autoSpaceDE w:val="0"/>
        <w:autoSpaceDN w:val="0"/>
        <w:adjustRightInd w:val="0"/>
        <w:spacing w:line="360" w:lineRule="auto"/>
        <w:ind w:firstLine="420" w:firstLineChars="200"/>
        <w:rPr>
          <w:rFonts w:asciiTheme="minorEastAsia" w:hAnsiTheme="minorEastAsia"/>
          <w:szCs w:val="21"/>
        </w:rPr>
      </w:pPr>
      <w:bookmarkStart w:id="244" w:name="_Toc186513210"/>
      <w:r>
        <w:rPr>
          <w:rFonts w:hint="eastAsia" w:asciiTheme="minorEastAsia" w:hAnsiTheme="minorEastAsia"/>
          <w:szCs w:val="21"/>
        </w:rPr>
        <w:t>1.1 本次比选遵循公平、公正、科学、择优的原则，采用综合评分法。</w:t>
      </w:r>
    </w:p>
    <w:p>
      <w:pPr>
        <w:autoSpaceDE w:val="0"/>
        <w:autoSpaceDN w:val="0"/>
        <w:adjustRightInd w:val="0"/>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 xml:space="preserve">2 </w:t>
      </w:r>
      <w:r>
        <w:rPr>
          <w:rFonts w:asciiTheme="minorEastAsia" w:hAnsiTheme="minorEastAsia"/>
          <w:szCs w:val="21"/>
        </w:rPr>
        <w:t>采购人依法组建</w:t>
      </w:r>
      <w:r>
        <w:rPr>
          <w:rFonts w:hint="eastAsia" w:asciiTheme="minorEastAsia" w:hAnsiTheme="minorEastAsia"/>
          <w:szCs w:val="21"/>
        </w:rPr>
        <w:t>比选</w:t>
      </w:r>
      <w:r>
        <w:rPr>
          <w:rFonts w:asciiTheme="minorEastAsia" w:hAnsiTheme="minorEastAsia"/>
          <w:szCs w:val="21"/>
        </w:rPr>
        <w:t>小组，</w:t>
      </w:r>
      <w:r>
        <w:rPr>
          <w:rFonts w:hint="eastAsia" w:asciiTheme="minorEastAsia" w:hAnsiTheme="minorEastAsia"/>
          <w:szCs w:val="21"/>
        </w:rPr>
        <w:t>比选</w:t>
      </w:r>
      <w:r>
        <w:rPr>
          <w:rFonts w:asciiTheme="minorEastAsia" w:hAnsiTheme="minorEastAsia"/>
          <w:szCs w:val="21"/>
        </w:rPr>
        <w:t>小组成员人数为</w:t>
      </w:r>
      <w:r>
        <w:rPr>
          <w:rFonts w:hint="eastAsia" w:asciiTheme="minorEastAsia" w:hAnsiTheme="minorEastAsia"/>
          <w:szCs w:val="21"/>
        </w:rPr>
        <w:t>3</w:t>
      </w:r>
      <w:r>
        <w:rPr>
          <w:rFonts w:asciiTheme="minorEastAsia" w:hAnsiTheme="minorEastAsia"/>
          <w:szCs w:val="21"/>
        </w:rPr>
        <w:t>人及以上单数。</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1.3 比选小组应当根据综合评分情况，按照评审得分由高到低顺序推荐1-3名中标候选人，并编写比选结果报告。评审得分相同的，按照报价由低到高的顺序推荐。评审得分且报价相同的，按照技术部分得分由高到低顺序推荐。参加比选活动所有人员不得透露对响应文件的评审结果以及与比选有关的其他情况。</w:t>
      </w:r>
    </w:p>
    <w:p>
      <w:pPr>
        <w:autoSpaceDE w:val="0"/>
        <w:autoSpaceDN w:val="0"/>
        <w:adjustRightInd w:val="0"/>
        <w:spacing w:line="360" w:lineRule="auto"/>
        <w:rPr>
          <w:rFonts w:asciiTheme="minorEastAsia" w:hAnsiTheme="minorEastAsia"/>
          <w:b/>
          <w:szCs w:val="21"/>
        </w:rPr>
      </w:pPr>
      <w:bookmarkStart w:id="245" w:name="_Toc328661776"/>
      <w:bookmarkStart w:id="246" w:name="_Toc324403974"/>
      <w:bookmarkStart w:id="247" w:name="_Toc307471621"/>
      <w:bookmarkStart w:id="248" w:name="_Toc324403789"/>
      <w:bookmarkStart w:id="249" w:name="_Toc302769249"/>
      <w:bookmarkStart w:id="250" w:name="_Toc186513213"/>
      <w:bookmarkStart w:id="251" w:name="_Toc324403892"/>
      <w:bookmarkStart w:id="252" w:name="_Toc317513408"/>
      <w:bookmarkStart w:id="253" w:name="_Toc328661625"/>
      <w:bookmarkStart w:id="254" w:name="_Toc303176465"/>
      <w:bookmarkStart w:id="255" w:name="_Toc323196611"/>
      <w:bookmarkStart w:id="256" w:name="_Toc329341085"/>
      <w:bookmarkStart w:id="257" w:name="_Toc328662075"/>
      <w:r>
        <w:rPr>
          <w:rFonts w:hint="eastAsia" w:asciiTheme="minorEastAsia" w:hAnsiTheme="minorEastAsia"/>
          <w:b/>
          <w:szCs w:val="21"/>
        </w:rPr>
        <w:t>2、比选程序</w:t>
      </w:r>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58" w:name="_Toc186513214"/>
    </w:p>
    <w:p>
      <w:pPr>
        <w:widowControl/>
        <w:spacing w:line="360" w:lineRule="auto"/>
        <w:ind w:right="42" w:rightChars="20" w:firstLine="466" w:firstLineChars="222"/>
        <w:rPr>
          <w:szCs w:val="21"/>
        </w:rPr>
      </w:pPr>
      <w:bookmarkStart w:id="259" w:name="_Toc332402412"/>
      <w:bookmarkStart w:id="260" w:name="_Toc333408062"/>
      <w:bookmarkStart w:id="261" w:name="_Toc307471622"/>
      <w:bookmarkStart w:id="262" w:name="_Toc323196612"/>
      <w:bookmarkStart w:id="263" w:name="_Toc328661777"/>
      <w:bookmarkStart w:id="264" w:name="_Toc302769250"/>
      <w:bookmarkStart w:id="265" w:name="_Toc332398580"/>
      <w:bookmarkStart w:id="266" w:name="_Toc328661626"/>
      <w:bookmarkStart w:id="267" w:name="_Toc324403790"/>
      <w:bookmarkStart w:id="268" w:name="_Toc324403975"/>
      <w:bookmarkStart w:id="269" w:name="_Toc324403893"/>
      <w:bookmarkStart w:id="270" w:name="_Toc328662076"/>
      <w:bookmarkStart w:id="271" w:name="_Toc303685595"/>
      <w:bookmarkStart w:id="272" w:name="_Toc329341086"/>
      <w:bookmarkStart w:id="273" w:name="_Toc317513409"/>
      <w:bookmarkStart w:id="274" w:name="_Toc303176466"/>
      <w:r>
        <w:rPr>
          <w:szCs w:val="21"/>
        </w:rPr>
        <w:t>（1）各</w:t>
      </w:r>
      <w:r>
        <w:rPr>
          <w:rFonts w:hint="eastAsia"/>
          <w:szCs w:val="21"/>
        </w:rPr>
        <w:t>供应商在规定提交截止时间前提交</w:t>
      </w:r>
      <w:r>
        <w:rPr>
          <w:szCs w:val="21"/>
        </w:rPr>
        <w:t>响应文件；</w:t>
      </w:r>
    </w:p>
    <w:p>
      <w:pPr>
        <w:widowControl/>
        <w:spacing w:line="360" w:lineRule="auto"/>
        <w:ind w:right="42" w:rightChars="20" w:firstLine="466" w:firstLineChars="222"/>
        <w:rPr>
          <w:szCs w:val="21"/>
        </w:rPr>
      </w:pPr>
      <w:r>
        <w:rPr>
          <w:szCs w:val="21"/>
        </w:rPr>
        <w:t>（2）</w:t>
      </w:r>
      <w:r>
        <w:rPr>
          <w:rFonts w:hint="eastAsia"/>
          <w:szCs w:val="21"/>
        </w:rPr>
        <w:t>采购人随机开启响应文件，公布各供应商报价并记录</w:t>
      </w:r>
      <w:r>
        <w:rPr>
          <w:szCs w:val="21"/>
        </w:rPr>
        <w:t>；</w:t>
      </w:r>
    </w:p>
    <w:p>
      <w:pPr>
        <w:widowControl/>
        <w:spacing w:line="360" w:lineRule="auto"/>
        <w:ind w:right="42" w:rightChars="20" w:firstLine="466" w:firstLineChars="222"/>
        <w:rPr>
          <w:szCs w:val="21"/>
        </w:rPr>
      </w:pPr>
      <w:r>
        <w:rPr>
          <w:szCs w:val="21"/>
        </w:rPr>
        <w:t>（3）比选小组审查各</w:t>
      </w:r>
      <w:r>
        <w:rPr>
          <w:rFonts w:hint="eastAsia"/>
          <w:szCs w:val="21"/>
        </w:rPr>
        <w:t>供应商</w:t>
      </w:r>
      <w:r>
        <w:rPr>
          <w:szCs w:val="21"/>
        </w:rPr>
        <w:t>所递交的响应性文件；</w:t>
      </w:r>
    </w:p>
    <w:p>
      <w:pPr>
        <w:widowControl/>
        <w:spacing w:line="360" w:lineRule="auto"/>
        <w:ind w:right="42" w:rightChars="20" w:firstLine="466" w:firstLineChars="222"/>
        <w:rPr>
          <w:szCs w:val="21"/>
        </w:rPr>
      </w:pPr>
      <w:r>
        <w:rPr>
          <w:szCs w:val="21"/>
        </w:rPr>
        <w:t>（4）比选小组采用综合评分法对</w:t>
      </w:r>
      <w:r>
        <w:rPr>
          <w:rFonts w:hint="eastAsia"/>
          <w:szCs w:val="21"/>
        </w:rPr>
        <w:t>通过初步评审的供应商</w:t>
      </w:r>
      <w:r>
        <w:rPr>
          <w:szCs w:val="21"/>
        </w:rPr>
        <w:t>响应文件进行综合评分；</w:t>
      </w:r>
    </w:p>
    <w:p>
      <w:pPr>
        <w:widowControl/>
        <w:spacing w:line="360" w:lineRule="auto"/>
        <w:ind w:right="42" w:rightChars="20" w:firstLine="466" w:firstLineChars="222"/>
        <w:rPr>
          <w:szCs w:val="21"/>
        </w:rPr>
      </w:pPr>
      <w:r>
        <w:rPr>
          <w:szCs w:val="21"/>
        </w:rPr>
        <w:t>（5）比选小组根据综合评分情况，按照评审得分由高到低顺序推荐</w:t>
      </w:r>
      <w:r>
        <w:rPr>
          <w:rFonts w:hint="eastAsia"/>
          <w:szCs w:val="21"/>
        </w:rPr>
        <w:t>1-</w:t>
      </w:r>
      <w:r>
        <w:rPr>
          <w:szCs w:val="21"/>
        </w:rPr>
        <w:t>3名中标候选人，并编写评审报告；</w:t>
      </w:r>
    </w:p>
    <w:p>
      <w:pPr>
        <w:widowControl/>
        <w:spacing w:line="360" w:lineRule="auto"/>
        <w:ind w:right="42" w:rightChars="20" w:firstLine="466" w:firstLineChars="222"/>
        <w:rPr>
          <w:szCs w:val="21"/>
        </w:rPr>
      </w:pPr>
      <w:r>
        <w:rPr>
          <w:szCs w:val="21"/>
        </w:rPr>
        <w:t>（6）比选结束。</w:t>
      </w:r>
    </w:p>
    <w:p>
      <w:pPr>
        <w:autoSpaceDE w:val="0"/>
        <w:autoSpaceDN w:val="0"/>
        <w:adjustRightInd w:val="0"/>
        <w:spacing w:line="360" w:lineRule="auto"/>
        <w:rPr>
          <w:rFonts w:asciiTheme="minorEastAsia" w:hAnsiTheme="minorEastAsia"/>
          <w:b/>
          <w:szCs w:val="21"/>
        </w:rPr>
      </w:pPr>
      <w:r>
        <w:rPr>
          <w:rFonts w:hint="eastAsia" w:asciiTheme="minorEastAsia" w:hAnsiTheme="minorEastAsia"/>
          <w:b/>
          <w:szCs w:val="21"/>
        </w:rPr>
        <w:t>2.1 初步评审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Style w:val="19"/>
        <w:tblW w:w="9072" w:type="dxa"/>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1"/>
        <w:gridCol w:w="783"/>
        <w:gridCol w:w="2063"/>
        <w:gridCol w:w="53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2" w:hRule="exact"/>
          <w:tblHeader/>
        </w:trPr>
        <w:tc>
          <w:tcPr>
            <w:tcW w:w="1634" w:type="dxa"/>
            <w:gridSpan w:val="2"/>
            <w:vAlign w:val="center"/>
          </w:tcPr>
          <w:p>
            <w:pPr>
              <w:spacing w:line="276" w:lineRule="auto"/>
              <w:jc w:val="center"/>
              <w:rPr>
                <w:b/>
                <w:szCs w:val="21"/>
              </w:rPr>
            </w:pPr>
            <w:r>
              <w:rPr>
                <w:b/>
                <w:szCs w:val="21"/>
              </w:rPr>
              <w:t>条款号</w:t>
            </w:r>
          </w:p>
        </w:tc>
        <w:tc>
          <w:tcPr>
            <w:tcW w:w="2063" w:type="dxa"/>
            <w:vAlign w:val="center"/>
          </w:tcPr>
          <w:p>
            <w:pPr>
              <w:spacing w:line="276" w:lineRule="auto"/>
              <w:jc w:val="center"/>
              <w:rPr>
                <w:b/>
                <w:szCs w:val="21"/>
              </w:rPr>
            </w:pPr>
            <w:r>
              <w:rPr>
                <w:b/>
                <w:szCs w:val="21"/>
              </w:rPr>
              <w:t>评 审 因 素</w:t>
            </w:r>
          </w:p>
        </w:tc>
        <w:tc>
          <w:tcPr>
            <w:tcW w:w="5375" w:type="dxa"/>
            <w:vAlign w:val="center"/>
          </w:tcPr>
          <w:p>
            <w:pPr>
              <w:spacing w:line="276" w:lineRule="auto"/>
              <w:jc w:val="center"/>
              <w:rPr>
                <w:b/>
                <w:szCs w:val="21"/>
              </w:rPr>
            </w:pPr>
            <w:r>
              <w:rPr>
                <w:b/>
                <w:szCs w:val="21"/>
              </w:rPr>
              <w:t>评 审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exact"/>
        </w:trPr>
        <w:tc>
          <w:tcPr>
            <w:tcW w:w="851" w:type="dxa"/>
            <w:vMerge w:val="restart"/>
            <w:vAlign w:val="center"/>
          </w:tcPr>
          <w:p>
            <w:pPr>
              <w:spacing w:line="276" w:lineRule="auto"/>
              <w:jc w:val="center"/>
              <w:rPr>
                <w:szCs w:val="21"/>
              </w:rPr>
            </w:pPr>
            <w:r>
              <w:rPr>
                <w:rFonts w:hint="eastAsia"/>
                <w:szCs w:val="21"/>
              </w:rPr>
              <w:t>2.1.1</w:t>
            </w:r>
          </w:p>
        </w:tc>
        <w:tc>
          <w:tcPr>
            <w:tcW w:w="783" w:type="dxa"/>
            <w:vMerge w:val="restart"/>
            <w:vAlign w:val="center"/>
          </w:tcPr>
          <w:p>
            <w:pPr>
              <w:spacing w:line="276" w:lineRule="auto"/>
              <w:jc w:val="center"/>
              <w:rPr>
                <w:szCs w:val="21"/>
              </w:rPr>
            </w:pPr>
            <w:r>
              <w:rPr>
                <w:rFonts w:hint="eastAsia"/>
                <w:szCs w:val="21"/>
              </w:rPr>
              <w:t>形</w:t>
            </w:r>
          </w:p>
          <w:p>
            <w:pPr>
              <w:spacing w:line="276" w:lineRule="auto"/>
              <w:jc w:val="center"/>
              <w:rPr>
                <w:szCs w:val="21"/>
              </w:rPr>
            </w:pPr>
            <w:r>
              <w:rPr>
                <w:rFonts w:hint="eastAsia"/>
                <w:szCs w:val="21"/>
              </w:rPr>
              <w:t>式</w:t>
            </w:r>
          </w:p>
          <w:p>
            <w:pPr>
              <w:spacing w:line="276" w:lineRule="auto"/>
              <w:jc w:val="center"/>
              <w:rPr>
                <w:szCs w:val="21"/>
              </w:rPr>
            </w:pPr>
            <w:r>
              <w:rPr>
                <w:rFonts w:hint="eastAsia"/>
                <w:szCs w:val="21"/>
              </w:rPr>
              <w:t>评</w:t>
            </w:r>
          </w:p>
          <w:p>
            <w:pPr>
              <w:spacing w:line="276" w:lineRule="auto"/>
              <w:jc w:val="center"/>
              <w:rPr>
                <w:szCs w:val="21"/>
              </w:rPr>
            </w:pPr>
            <w:r>
              <w:rPr>
                <w:rFonts w:hint="eastAsia"/>
                <w:szCs w:val="21"/>
              </w:rPr>
              <w:t>审</w:t>
            </w:r>
          </w:p>
          <w:p>
            <w:pPr>
              <w:spacing w:line="276" w:lineRule="auto"/>
              <w:jc w:val="center"/>
              <w:rPr>
                <w:szCs w:val="21"/>
              </w:rPr>
            </w:pPr>
            <w:r>
              <w:rPr>
                <w:rFonts w:hint="eastAsia"/>
                <w:szCs w:val="21"/>
              </w:rPr>
              <w:t>标   准</w:t>
            </w:r>
          </w:p>
        </w:tc>
        <w:tc>
          <w:tcPr>
            <w:tcW w:w="2063" w:type="dxa"/>
            <w:vAlign w:val="center"/>
          </w:tcPr>
          <w:p>
            <w:pPr>
              <w:spacing w:line="276" w:lineRule="auto"/>
              <w:rPr>
                <w:rFonts w:ascii="宋体" w:hAnsi="宋体"/>
                <w:szCs w:val="21"/>
              </w:rPr>
            </w:pPr>
            <w:r>
              <w:rPr>
                <w:rFonts w:hint="eastAsia" w:ascii="宋体" w:hAnsi="宋体"/>
                <w:szCs w:val="21"/>
              </w:rPr>
              <w:t>供应商名称</w:t>
            </w:r>
          </w:p>
        </w:tc>
        <w:tc>
          <w:tcPr>
            <w:tcW w:w="5375" w:type="dxa"/>
            <w:vAlign w:val="center"/>
          </w:tcPr>
          <w:p>
            <w:pPr>
              <w:spacing w:line="276" w:lineRule="auto"/>
              <w:rPr>
                <w:rFonts w:ascii="宋体" w:hAnsi="宋体"/>
                <w:szCs w:val="21"/>
              </w:rPr>
            </w:pPr>
            <w:r>
              <w:rPr>
                <w:rFonts w:hint="eastAsia" w:ascii="宋体" w:hAnsi="宋体"/>
                <w:szCs w:val="21"/>
              </w:rPr>
              <w:t>与营业执照一致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exac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rFonts w:ascii="宋体" w:hAnsi="宋体"/>
                <w:szCs w:val="21"/>
              </w:rPr>
            </w:pPr>
            <w:r>
              <w:rPr>
                <w:rFonts w:hint="eastAsia" w:ascii="宋体" w:hAnsi="宋体"/>
                <w:szCs w:val="21"/>
              </w:rPr>
              <w:t>响应函签字盖章</w:t>
            </w:r>
          </w:p>
        </w:tc>
        <w:tc>
          <w:tcPr>
            <w:tcW w:w="5375" w:type="dxa"/>
            <w:vAlign w:val="center"/>
          </w:tcPr>
          <w:p>
            <w:pPr>
              <w:spacing w:line="276" w:lineRule="auto"/>
              <w:rPr>
                <w:rFonts w:ascii="宋体" w:hAnsi="宋体"/>
                <w:szCs w:val="21"/>
              </w:rPr>
            </w:pPr>
            <w:r>
              <w:rPr>
                <w:szCs w:val="21"/>
              </w:rPr>
              <w:t>有法定代表人或其委托代理人签字并加盖单位公章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exac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rFonts w:ascii="宋体" w:hAnsi="宋体"/>
                <w:szCs w:val="21"/>
              </w:rPr>
            </w:pPr>
            <w:r>
              <w:rPr>
                <w:rFonts w:hint="eastAsia" w:ascii="宋体" w:hAnsi="宋体"/>
                <w:szCs w:val="21"/>
              </w:rPr>
              <w:t>响应文件格式</w:t>
            </w:r>
          </w:p>
        </w:tc>
        <w:tc>
          <w:tcPr>
            <w:tcW w:w="5375" w:type="dxa"/>
            <w:vAlign w:val="center"/>
          </w:tcPr>
          <w:p>
            <w:pPr>
              <w:spacing w:line="276" w:lineRule="auto"/>
              <w:rPr>
                <w:rFonts w:ascii="宋体" w:hAnsi="宋体"/>
                <w:szCs w:val="21"/>
              </w:rPr>
            </w:pPr>
            <w:r>
              <w:rPr>
                <w:rFonts w:hint="eastAsia" w:ascii="宋体" w:hAnsi="宋体"/>
                <w:szCs w:val="21"/>
              </w:rPr>
              <w:t>符合第六章“响应文件格式”的要求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92" w:hRule="exac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rFonts w:ascii="宋体" w:hAnsi="宋体"/>
                <w:szCs w:val="21"/>
              </w:rPr>
            </w:pPr>
            <w:r>
              <w:t>备选投标方案</w:t>
            </w:r>
          </w:p>
        </w:tc>
        <w:tc>
          <w:tcPr>
            <w:tcW w:w="5375" w:type="dxa"/>
            <w:vAlign w:val="center"/>
          </w:tcPr>
          <w:p>
            <w:pPr>
              <w:spacing w:line="276" w:lineRule="auto"/>
              <w:rPr>
                <w:rFonts w:ascii="宋体" w:hAnsi="宋体"/>
                <w:szCs w:val="21"/>
              </w:rPr>
            </w:pPr>
            <w:r>
              <w:t>除</w:t>
            </w:r>
            <w:r>
              <w:rPr>
                <w:rFonts w:hint="eastAsia"/>
              </w:rPr>
              <w:t>比选</w:t>
            </w:r>
            <w:r>
              <w:t>文件明确允许提交备选投标方案外，供应商不得提交备选投标方案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9" w:hRule="exac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rFonts w:ascii="宋体" w:hAnsi="宋体"/>
                <w:szCs w:val="21"/>
              </w:rPr>
            </w:pPr>
            <w:r>
              <w:rPr>
                <w:rFonts w:hint="eastAsia" w:ascii="宋体" w:hAnsi="宋体"/>
                <w:szCs w:val="21"/>
              </w:rPr>
              <w:t>报价唯一</w:t>
            </w:r>
          </w:p>
        </w:tc>
        <w:tc>
          <w:tcPr>
            <w:tcW w:w="5375" w:type="dxa"/>
            <w:vAlign w:val="center"/>
          </w:tcPr>
          <w:p>
            <w:pPr>
              <w:spacing w:line="276" w:lineRule="auto"/>
              <w:rPr>
                <w:rFonts w:ascii="宋体" w:hAnsi="宋体"/>
                <w:szCs w:val="21"/>
              </w:rPr>
            </w:pPr>
            <w:r>
              <w:rPr>
                <w:szCs w:val="21"/>
              </w:rPr>
              <w:t>报价完整且只有一个有效报价，不接受选择性报价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851" w:type="dxa"/>
            <w:vMerge w:val="restart"/>
            <w:vAlign w:val="center"/>
          </w:tcPr>
          <w:p>
            <w:pPr>
              <w:spacing w:line="276" w:lineRule="auto"/>
              <w:jc w:val="center"/>
              <w:rPr>
                <w:szCs w:val="21"/>
              </w:rPr>
            </w:pPr>
            <w:r>
              <w:rPr>
                <w:rFonts w:hint="eastAsia"/>
                <w:szCs w:val="21"/>
              </w:rPr>
              <w:t>2</w:t>
            </w:r>
            <w:r>
              <w:rPr>
                <w:szCs w:val="21"/>
              </w:rPr>
              <w:t>.1.</w:t>
            </w:r>
            <w:r>
              <w:rPr>
                <w:rFonts w:hint="eastAsia"/>
                <w:szCs w:val="21"/>
              </w:rPr>
              <w:t>2</w:t>
            </w:r>
          </w:p>
        </w:tc>
        <w:tc>
          <w:tcPr>
            <w:tcW w:w="783" w:type="dxa"/>
            <w:vMerge w:val="restart"/>
            <w:vAlign w:val="center"/>
          </w:tcPr>
          <w:p>
            <w:pPr>
              <w:spacing w:line="276" w:lineRule="auto"/>
              <w:jc w:val="center"/>
              <w:rPr>
                <w:szCs w:val="21"/>
              </w:rPr>
            </w:pPr>
          </w:p>
          <w:p>
            <w:pPr>
              <w:spacing w:line="276" w:lineRule="auto"/>
              <w:jc w:val="center"/>
              <w:rPr>
                <w:szCs w:val="21"/>
              </w:rPr>
            </w:pPr>
            <w:r>
              <w:rPr>
                <w:szCs w:val="21"/>
              </w:rPr>
              <w:t>资</w:t>
            </w:r>
          </w:p>
          <w:p>
            <w:pPr>
              <w:spacing w:line="276" w:lineRule="auto"/>
              <w:jc w:val="center"/>
              <w:rPr>
                <w:szCs w:val="21"/>
              </w:rPr>
            </w:pPr>
            <w:r>
              <w:rPr>
                <w:szCs w:val="21"/>
              </w:rPr>
              <w:t>格</w:t>
            </w:r>
          </w:p>
          <w:p>
            <w:pPr>
              <w:spacing w:line="276" w:lineRule="auto"/>
              <w:jc w:val="center"/>
              <w:rPr>
                <w:szCs w:val="21"/>
              </w:rPr>
            </w:pPr>
            <w:r>
              <w:rPr>
                <w:szCs w:val="21"/>
              </w:rPr>
              <w:t>评</w:t>
            </w:r>
          </w:p>
          <w:p>
            <w:pPr>
              <w:spacing w:line="276" w:lineRule="auto"/>
              <w:jc w:val="center"/>
              <w:rPr>
                <w:szCs w:val="21"/>
              </w:rPr>
            </w:pPr>
            <w:r>
              <w:rPr>
                <w:szCs w:val="21"/>
              </w:rPr>
              <w:t>审</w:t>
            </w:r>
          </w:p>
          <w:p>
            <w:pPr>
              <w:spacing w:line="276" w:lineRule="auto"/>
              <w:jc w:val="center"/>
              <w:rPr>
                <w:szCs w:val="21"/>
              </w:rPr>
            </w:pPr>
            <w:r>
              <w:rPr>
                <w:szCs w:val="21"/>
              </w:rPr>
              <w:t>标</w:t>
            </w:r>
          </w:p>
          <w:p>
            <w:pPr>
              <w:spacing w:line="276" w:lineRule="auto"/>
              <w:jc w:val="center"/>
              <w:rPr>
                <w:szCs w:val="21"/>
              </w:rPr>
            </w:pPr>
            <w:r>
              <w:rPr>
                <w:szCs w:val="21"/>
              </w:rPr>
              <w:t>准</w:t>
            </w:r>
          </w:p>
        </w:tc>
        <w:tc>
          <w:tcPr>
            <w:tcW w:w="2063" w:type="dxa"/>
            <w:vAlign w:val="center"/>
          </w:tcPr>
          <w:p>
            <w:pPr>
              <w:spacing w:line="276" w:lineRule="auto"/>
              <w:jc w:val="left"/>
              <w:rPr>
                <w:szCs w:val="21"/>
              </w:rPr>
            </w:pPr>
            <w:r>
              <w:rPr>
                <w:szCs w:val="21"/>
              </w:rPr>
              <w:t>资格条件</w:t>
            </w:r>
          </w:p>
        </w:tc>
        <w:tc>
          <w:tcPr>
            <w:tcW w:w="5375" w:type="dxa"/>
            <w:vAlign w:val="center"/>
          </w:tcPr>
          <w:p>
            <w:pPr>
              <w:spacing w:line="276" w:lineRule="auto"/>
              <w:jc w:val="left"/>
              <w:rPr>
                <w:szCs w:val="21"/>
              </w:rPr>
            </w:pPr>
            <w:r>
              <w:rPr>
                <w:szCs w:val="21"/>
              </w:rPr>
              <w:t>符合第</w:t>
            </w:r>
            <w:r>
              <w:rPr>
                <w:rFonts w:hint="eastAsia"/>
                <w:szCs w:val="21"/>
              </w:rPr>
              <w:t>二</w:t>
            </w:r>
            <w:r>
              <w:rPr>
                <w:szCs w:val="21"/>
              </w:rPr>
              <w:t>章</w:t>
            </w:r>
            <w:r>
              <w:rPr>
                <w:rFonts w:hint="eastAsia"/>
                <w:szCs w:val="21"/>
              </w:rPr>
              <w:t>“</w:t>
            </w:r>
            <w:r>
              <w:rPr>
                <w:szCs w:val="21"/>
              </w:rPr>
              <w:t>供应商须知</w:t>
            </w:r>
            <w:r>
              <w:rPr>
                <w:rFonts w:hint="eastAsia"/>
                <w:szCs w:val="21"/>
              </w:rPr>
              <w:t>”</w:t>
            </w:r>
            <w:r>
              <w:rPr>
                <w:szCs w:val="21"/>
              </w:rPr>
              <w:t>第</w:t>
            </w:r>
            <w:r>
              <w:rPr>
                <w:rFonts w:hint="eastAsia"/>
                <w:szCs w:val="21"/>
              </w:rPr>
              <w:t>1.4.1</w:t>
            </w:r>
            <w:r>
              <w:rPr>
                <w:szCs w:val="21"/>
              </w:rPr>
              <w:t>项规定</w:t>
            </w:r>
            <w:r>
              <w:rPr>
                <w:rFonts w:hint="eastAsia"/>
                <w:szCs w:val="21"/>
              </w:rPr>
              <w:t>，</w:t>
            </w:r>
            <w:r>
              <w:rPr>
                <w:szCs w:val="21"/>
              </w:rPr>
              <w:t>不得存在第</w:t>
            </w:r>
            <w:r>
              <w:rPr>
                <w:rFonts w:hint="eastAsia"/>
                <w:szCs w:val="21"/>
              </w:rPr>
              <w:t>1.4.3</w:t>
            </w:r>
            <w:r>
              <w:rPr>
                <w:szCs w:val="21"/>
              </w:rPr>
              <w:t>项规定的任何一种情形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2"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rPr>
                <w:szCs w:val="21"/>
              </w:rPr>
            </w:pPr>
            <w:r>
              <w:rPr>
                <w:szCs w:val="21"/>
              </w:rPr>
              <w:t>法定代表人身份证明书</w:t>
            </w:r>
          </w:p>
        </w:tc>
        <w:tc>
          <w:tcPr>
            <w:tcW w:w="5375" w:type="dxa"/>
            <w:vAlign w:val="center"/>
          </w:tcPr>
          <w:p>
            <w:pPr>
              <w:spacing w:line="276" w:lineRule="auto"/>
              <w:rPr>
                <w:szCs w:val="21"/>
              </w:rPr>
            </w:pPr>
            <w:r>
              <w:rPr>
                <w:szCs w:val="21"/>
              </w:rPr>
              <w:t>法定代表人身份证明书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2"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rPr>
                <w:szCs w:val="21"/>
              </w:rPr>
            </w:pPr>
            <w:r>
              <w:rPr>
                <w:szCs w:val="21"/>
              </w:rPr>
              <w:t>法定代表人授权委托书、被授权人身份证</w:t>
            </w:r>
          </w:p>
        </w:tc>
        <w:tc>
          <w:tcPr>
            <w:tcW w:w="5375" w:type="dxa"/>
            <w:vAlign w:val="center"/>
          </w:tcPr>
          <w:p>
            <w:pPr>
              <w:spacing w:line="276" w:lineRule="auto"/>
              <w:rPr>
                <w:szCs w:val="21"/>
              </w:rPr>
            </w:pPr>
            <w:r>
              <w:rPr>
                <w:bCs/>
                <w:szCs w:val="21"/>
              </w:rPr>
              <w:t>法定代表人居民身份证【若由法定代表人递交</w:t>
            </w:r>
            <w:r>
              <w:rPr>
                <w:rFonts w:hint="eastAsia"/>
                <w:bCs/>
                <w:szCs w:val="21"/>
              </w:rPr>
              <w:t>响应</w:t>
            </w:r>
            <w:r>
              <w:rPr>
                <w:bCs/>
                <w:szCs w:val="21"/>
              </w:rPr>
              <w:t>文件的】或法定代表人授权委托书及被授权人居民身份证【若由委托代理人递交</w:t>
            </w:r>
            <w:r>
              <w:rPr>
                <w:rFonts w:hint="eastAsia"/>
                <w:bCs/>
                <w:szCs w:val="21"/>
              </w:rPr>
              <w:t>响应</w:t>
            </w:r>
            <w:r>
              <w:rPr>
                <w:bCs/>
                <w:szCs w:val="21"/>
              </w:rPr>
              <w:t>文件的】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8"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szCs w:val="21"/>
              </w:rPr>
              <w:t>营业执照</w:t>
            </w:r>
          </w:p>
        </w:tc>
        <w:tc>
          <w:tcPr>
            <w:tcW w:w="5375" w:type="dxa"/>
            <w:vAlign w:val="center"/>
          </w:tcPr>
          <w:p>
            <w:pPr>
              <w:widowControl/>
              <w:spacing w:line="276" w:lineRule="auto"/>
              <w:rPr>
                <w:szCs w:val="21"/>
              </w:rPr>
            </w:pPr>
            <w:r>
              <w:rPr>
                <w:szCs w:val="21"/>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8"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szCs w:val="21"/>
              </w:rPr>
              <w:t>政府采购登记备案</w:t>
            </w:r>
          </w:p>
        </w:tc>
        <w:tc>
          <w:tcPr>
            <w:tcW w:w="5375" w:type="dxa"/>
            <w:vAlign w:val="center"/>
          </w:tcPr>
          <w:p>
            <w:pPr>
              <w:widowControl/>
              <w:spacing w:line="276" w:lineRule="auto"/>
              <w:rPr>
                <w:szCs w:val="21"/>
              </w:rPr>
            </w:pPr>
            <w:r>
              <w:rPr>
                <w:rFonts w:hint="eastAsia" w:asciiTheme="minorEastAsia" w:hAnsiTheme="minorEastAsia"/>
                <w:szCs w:val="21"/>
              </w:rPr>
              <w:t>供应商应为“中国政府采购网”、“云南省政府采购网”已登记备案的采购代理机构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szCs w:val="21"/>
              </w:rPr>
              <w:t>财务</w:t>
            </w:r>
            <w:r>
              <w:rPr>
                <w:szCs w:val="21"/>
              </w:rPr>
              <w:t>要求</w:t>
            </w:r>
          </w:p>
        </w:tc>
        <w:tc>
          <w:tcPr>
            <w:tcW w:w="5375" w:type="dxa"/>
            <w:vAlign w:val="center"/>
          </w:tcPr>
          <w:p>
            <w:pPr>
              <w:widowControl/>
              <w:spacing w:line="276" w:lineRule="auto"/>
              <w:rPr>
                <w:szCs w:val="21"/>
              </w:rPr>
            </w:pPr>
            <w:r>
              <w:rPr>
                <w:rFonts w:hint="eastAsia" w:asciiTheme="minorEastAsia" w:hAnsiTheme="minorEastAsia"/>
                <w:szCs w:val="21"/>
              </w:rPr>
              <w:t>提供2020年-2022年经第三方审计的审计报告及财务报表(包括资产负债表、利润表、现金流量表)，成立不满3年的，提供自成立至今经第三方审计的审计报告及财务报表(包括资产负债表、利润表、现金流量表），成立不满1年的，提供自成立至今的财务报表(包括资产负债表、利润表、现金流量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asciiTheme="minorEastAsia" w:hAnsiTheme="minorEastAsia"/>
                <w:szCs w:val="21"/>
              </w:rPr>
              <w:t>依法缴纳税收和社会保障资金要求</w:t>
            </w:r>
          </w:p>
        </w:tc>
        <w:tc>
          <w:tcPr>
            <w:tcW w:w="5375" w:type="dxa"/>
            <w:vAlign w:val="center"/>
          </w:tcPr>
          <w:p>
            <w:pPr>
              <w:widowControl/>
              <w:spacing w:line="276" w:lineRule="auto"/>
              <w:rPr>
                <w:rFonts w:asciiTheme="minorEastAsia" w:hAnsiTheme="minorEastAsia"/>
                <w:szCs w:val="21"/>
              </w:rPr>
            </w:pPr>
            <w:r>
              <w:rPr>
                <w:rFonts w:hint="eastAsia" w:asciiTheme="minorEastAsia" w:hAnsiTheme="minorEastAsia"/>
                <w:szCs w:val="21"/>
              </w:rPr>
              <w:t>具有依法缴纳税收和社会保障资金的良好记录，提供2023年1月至今任意3个月依法缴纳税收和缴纳社会保障资金的证明(成立未满3个月的提供成立以来的税收和社会保障资金缴纳凭证或相关情况说明；依法免税或不需要缴纳社会保障资金的投标人，应提供相应文件证明其依法免税或不需要缴纳社会保障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asciiTheme="minorEastAsia" w:hAnsiTheme="minorEastAsia"/>
                <w:szCs w:val="21"/>
              </w:rPr>
              <w:t>履约能力要求</w:t>
            </w:r>
          </w:p>
        </w:tc>
        <w:tc>
          <w:tcPr>
            <w:tcW w:w="5375" w:type="dxa"/>
            <w:vAlign w:val="center"/>
          </w:tcPr>
          <w:p>
            <w:pPr>
              <w:widowControl/>
              <w:spacing w:line="276" w:lineRule="auto"/>
              <w:rPr>
                <w:rFonts w:asciiTheme="minorEastAsia" w:hAnsiTheme="minorEastAsia"/>
                <w:szCs w:val="21"/>
              </w:rPr>
            </w:pPr>
            <w:r>
              <w:rPr>
                <w:rFonts w:hint="eastAsia" w:asciiTheme="minorEastAsia" w:hAnsiTheme="minorEastAsia"/>
                <w:szCs w:val="21"/>
              </w:rPr>
              <w:t>具有履行合同所必须的设备和专业技术能力，提供相关证明材料（如人员情况、设备情况、场地情况等）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atLeas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szCs w:val="21"/>
              </w:rPr>
              <w:t>信用要求</w:t>
            </w:r>
          </w:p>
        </w:tc>
        <w:tc>
          <w:tcPr>
            <w:tcW w:w="5375" w:type="dxa"/>
            <w:vAlign w:val="center"/>
          </w:tcPr>
          <w:p>
            <w:pPr>
              <w:widowControl/>
              <w:spacing w:line="276" w:lineRule="auto"/>
              <w:rPr>
                <w:rFonts w:asciiTheme="minorEastAsia" w:hAnsiTheme="minorEastAsia"/>
                <w:szCs w:val="21"/>
              </w:rPr>
            </w:pPr>
            <w:r>
              <w:rPr>
                <w:rFonts w:hint="eastAsia" w:asciiTheme="minorEastAsia" w:hAnsiTheme="minorEastAsia"/>
                <w:szCs w:val="21"/>
              </w:rPr>
              <w:t>供应商未被“信用中国”网站（www.creditchina.gov.cn）列为失信被执行人、重大税收违法失信主体，须提供查询结果证明材料（查询时间：自本公告发布之日起至响应文件提交截止时间止）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7" w:hRule="atLeast"/>
        </w:trPr>
        <w:tc>
          <w:tcPr>
            <w:tcW w:w="851" w:type="dxa"/>
            <w:vMerge w:val="restart"/>
            <w:vAlign w:val="center"/>
          </w:tcPr>
          <w:p>
            <w:pPr>
              <w:spacing w:line="276" w:lineRule="auto"/>
              <w:jc w:val="center"/>
              <w:rPr>
                <w:szCs w:val="21"/>
              </w:rPr>
            </w:pPr>
            <w:r>
              <w:rPr>
                <w:rFonts w:hint="eastAsia"/>
                <w:szCs w:val="21"/>
              </w:rPr>
              <w:t>2</w:t>
            </w:r>
            <w:r>
              <w:rPr>
                <w:szCs w:val="21"/>
              </w:rPr>
              <w:t>.1.</w:t>
            </w:r>
            <w:r>
              <w:rPr>
                <w:rFonts w:hint="eastAsia"/>
                <w:szCs w:val="21"/>
              </w:rPr>
              <w:t>3</w:t>
            </w:r>
          </w:p>
        </w:tc>
        <w:tc>
          <w:tcPr>
            <w:tcW w:w="783" w:type="dxa"/>
            <w:vMerge w:val="restart"/>
            <w:vAlign w:val="center"/>
          </w:tcPr>
          <w:p>
            <w:pPr>
              <w:spacing w:line="276" w:lineRule="auto"/>
              <w:jc w:val="center"/>
              <w:rPr>
                <w:szCs w:val="21"/>
              </w:rPr>
            </w:pPr>
            <w:r>
              <w:rPr>
                <w:rFonts w:hint="eastAsia"/>
                <w:szCs w:val="21"/>
              </w:rPr>
              <w:t>响</w:t>
            </w:r>
          </w:p>
          <w:p>
            <w:pPr>
              <w:spacing w:line="276" w:lineRule="auto"/>
              <w:jc w:val="center"/>
              <w:rPr>
                <w:szCs w:val="21"/>
              </w:rPr>
            </w:pPr>
            <w:r>
              <w:rPr>
                <w:rFonts w:hint="eastAsia"/>
                <w:szCs w:val="21"/>
              </w:rPr>
              <w:t>应</w:t>
            </w:r>
          </w:p>
          <w:p>
            <w:pPr>
              <w:spacing w:line="276" w:lineRule="auto"/>
              <w:jc w:val="center"/>
              <w:rPr>
                <w:szCs w:val="21"/>
              </w:rPr>
            </w:pPr>
            <w:r>
              <w:rPr>
                <w:szCs w:val="21"/>
              </w:rPr>
              <w:t>性</w:t>
            </w:r>
          </w:p>
          <w:p>
            <w:pPr>
              <w:spacing w:line="276" w:lineRule="auto"/>
              <w:jc w:val="center"/>
              <w:rPr>
                <w:szCs w:val="21"/>
              </w:rPr>
            </w:pPr>
            <w:r>
              <w:rPr>
                <w:szCs w:val="21"/>
              </w:rPr>
              <w:t>评</w:t>
            </w:r>
          </w:p>
          <w:p>
            <w:pPr>
              <w:spacing w:line="276" w:lineRule="auto"/>
              <w:jc w:val="center"/>
              <w:rPr>
                <w:szCs w:val="21"/>
              </w:rPr>
            </w:pPr>
            <w:r>
              <w:rPr>
                <w:szCs w:val="21"/>
              </w:rPr>
              <w:t>审</w:t>
            </w:r>
          </w:p>
          <w:p>
            <w:pPr>
              <w:spacing w:line="276" w:lineRule="auto"/>
              <w:jc w:val="center"/>
              <w:rPr>
                <w:szCs w:val="21"/>
              </w:rPr>
            </w:pPr>
            <w:r>
              <w:rPr>
                <w:szCs w:val="21"/>
              </w:rPr>
              <w:t>标</w:t>
            </w:r>
          </w:p>
          <w:p>
            <w:pPr>
              <w:spacing w:line="276" w:lineRule="auto"/>
              <w:jc w:val="center"/>
              <w:rPr>
                <w:szCs w:val="21"/>
              </w:rPr>
            </w:pPr>
            <w:r>
              <w:rPr>
                <w:szCs w:val="21"/>
              </w:rPr>
              <w:t>准</w:t>
            </w:r>
          </w:p>
        </w:tc>
        <w:tc>
          <w:tcPr>
            <w:tcW w:w="2063" w:type="dxa"/>
            <w:vAlign w:val="center"/>
          </w:tcPr>
          <w:p>
            <w:pPr>
              <w:spacing w:line="276" w:lineRule="auto"/>
              <w:jc w:val="left"/>
              <w:rPr>
                <w:szCs w:val="21"/>
              </w:rPr>
            </w:pPr>
            <w:r>
              <w:rPr>
                <w:rFonts w:hint="eastAsia" w:asciiTheme="minorEastAsia" w:hAnsiTheme="minorEastAsia"/>
                <w:szCs w:val="21"/>
              </w:rPr>
              <w:t>比选</w:t>
            </w:r>
            <w:r>
              <w:rPr>
                <w:szCs w:val="21"/>
              </w:rPr>
              <w:t>报价</w:t>
            </w:r>
          </w:p>
        </w:tc>
        <w:tc>
          <w:tcPr>
            <w:tcW w:w="5375" w:type="dxa"/>
            <w:vAlign w:val="center"/>
          </w:tcPr>
          <w:p>
            <w:pPr>
              <w:spacing w:before="100" w:beforeAutospacing="1" w:after="100" w:afterAutospacing="1" w:line="276" w:lineRule="auto"/>
              <w:jc w:val="left"/>
              <w:rPr>
                <w:szCs w:val="21"/>
              </w:rPr>
            </w:pPr>
            <w:r>
              <w:rPr>
                <w:szCs w:val="21"/>
              </w:rPr>
              <w:t>符合</w:t>
            </w:r>
            <w:r>
              <w:rPr>
                <w:rFonts w:hint="eastAsia" w:asciiTheme="minorEastAsia" w:hAnsiTheme="minorEastAsia"/>
                <w:szCs w:val="21"/>
              </w:rPr>
              <w:t>比选文件</w:t>
            </w:r>
            <w:r>
              <w:rPr>
                <w:szCs w:val="21"/>
              </w:rPr>
              <w:t>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9" w:hRule="exact"/>
        </w:trPr>
        <w:tc>
          <w:tcPr>
            <w:tcW w:w="851" w:type="dxa"/>
            <w:vMerge w:val="continue"/>
            <w:vAlign w:val="center"/>
          </w:tcPr>
          <w:p>
            <w:pPr>
              <w:spacing w:line="276" w:lineRule="auto"/>
              <w:jc w:val="center"/>
              <w:rPr>
                <w:szCs w:val="21"/>
              </w:rPr>
            </w:pPr>
          </w:p>
        </w:tc>
        <w:tc>
          <w:tcPr>
            <w:tcW w:w="783" w:type="dxa"/>
            <w:vMerge w:val="continue"/>
            <w:vAlign w:val="center"/>
          </w:tcPr>
          <w:p>
            <w:pPr>
              <w:spacing w:line="276" w:lineRule="auto"/>
              <w:jc w:val="center"/>
              <w:rPr>
                <w:szCs w:val="21"/>
              </w:rPr>
            </w:pPr>
          </w:p>
        </w:tc>
        <w:tc>
          <w:tcPr>
            <w:tcW w:w="2063" w:type="dxa"/>
            <w:vAlign w:val="center"/>
          </w:tcPr>
          <w:p>
            <w:pPr>
              <w:spacing w:line="276" w:lineRule="auto"/>
              <w:jc w:val="left"/>
              <w:rPr>
                <w:szCs w:val="21"/>
              </w:rPr>
            </w:pPr>
            <w:r>
              <w:rPr>
                <w:rFonts w:hint="eastAsia"/>
                <w:szCs w:val="21"/>
              </w:rPr>
              <w:t>响应</w:t>
            </w:r>
            <w:r>
              <w:rPr>
                <w:szCs w:val="21"/>
              </w:rPr>
              <w:t>文件份数</w:t>
            </w:r>
          </w:p>
        </w:tc>
        <w:tc>
          <w:tcPr>
            <w:tcW w:w="5375" w:type="dxa"/>
            <w:vAlign w:val="center"/>
          </w:tcPr>
          <w:p>
            <w:pPr>
              <w:spacing w:line="276" w:lineRule="auto"/>
              <w:jc w:val="left"/>
              <w:rPr>
                <w:szCs w:val="21"/>
              </w:rPr>
            </w:pPr>
            <w:r>
              <w:rPr>
                <w:rFonts w:hint="eastAsia" w:ascii="宋体" w:hAnsi="宋体"/>
                <w:szCs w:val="21"/>
              </w:rPr>
              <w:t>符合</w:t>
            </w:r>
            <w:r>
              <w:rPr>
                <w:rFonts w:hint="eastAsia" w:asciiTheme="minorEastAsia" w:hAnsiTheme="minorEastAsia"/>
                <w:szCs w:val="21"/>
              </w:rPr>
              <w:t>比选文件</w:t>
            </w:r>
            <w:r>
              <w:rPr>
                <w:rFonts w:hint="eastAsia" w:ascii="宋体" w:hAnsi="宋体"/>
                <w:szCs w:val="21"/>
              </w:rPr>
              <w:t>要求的份数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9" w:hRule="atLeast"/>
        </w:trPr>
        <w:tc>
          <w:tcPr>
            <w:tcW w:w="851" w:type="dxa"/>
            <w:vMerge w:val="continue"/>
            <w:vAlign w:val="center"/>
          </w:tcPr>
          <w:p>
            <w:pPr>
              <w:spacing w:line="276" w:lineRule="auto"/>
              <w:rPr>
                <w:szCs w:val="21"/>
              </w:rPr>
            </w:pPr>
          </w:p>
        </w:tc>
        <w:tc>
          <w:tcPr>
            <w:tcW w:w="783" w:type="dxa"/>
            <w:vMerge w:val="continue"/>
            <w:vAlign w:val="center"/>
          </w:tcPr>
          <w:p>
            <w:pPr>
              <w:spacing w:line="276" w:lineRule="auto"/>
              <w:rPr>
                <w:szCs w:val="21"/>
              </w:rPr>
            </w:pPr>
          </w:p>
        </w:tc>
        <w:tc>
          <w:tcPr>
            <w:tcW w:w="2063" w:type="dxa"/>
            <w:vAlign w:val="center"/>
          </w:tcPr>
          <w:p>
            <w:pPr>
              <w:spacing w:line="276" w:lineRule="auto"/>
              <w:jc w:val="left"/>
              <w:rPr>
                <w:szCs w:val="21"/>
              </w:rPr>
            </w:pPr>
            <w:r>
              <w:rPr>
                <w:szCs w:val="21"/>
              </w:rPr>
              <w:t>供应商经营范围</w:t>
            </w:r>
          </w:p>
        </w:tc>
        <w:tc>
          <w:tcPr>
            <w:tcW w:w="5375" w:type="dxa"/>
            <w:vAlign w:val="center"/>
          </w:tcPr>
          <w:p>
            <w:pPr>
              <w:spacing w:line="276" w:lineRule="auto"/>
              <w:jc w:val="left"/>
              <w:rPr>
                <w:szCs w:val="21"/>
              </w:rPr>
            </w:pPr>
            <w:r>
              <w:rPr>
                <w:rFonts w:hint="eastAsia"/>
                <w:szCs w:val="21"/>
              </w:rPr>
              <w:t>符合本次采购范围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3" w:hRule="exact"/>
        </w:trPr>
        <w:tc>
          <w:tcPr>
            <w:tcW w:w="851" w:type="dxa"/>
            <w:vMerge w:val="continue"/>
            <w:vAlign w:val="center"/>
          </w:tcPr>
          <w:p>
            <w:pPr>
              <w:spacing w:line="276" w:lineRule="auto"/>
              <w:rPr>
                <w:szCs w:val="21"/>
              </w:rPr>
            </w:pPr>
          </w:p>
        </w:tc>
        <w:tc>
          <w:tcPr>
            <w:tcW w:w="783" w:type="dxa"/>
            <w:vMerge w:val="continue"/>
            <w:vAlign w:val="center"/>
          </w:tcPr>
          <w:p>
            <w:pPr>
              <w:spacing w:line="276" w:lineRule="auto"/>
              <w:rPr>
                <w:szCs w:val="21"/>
              </w:rPr>
            </w:pPr>
          </w:p>
        </w:tc>
        <w:tc>
          <w:tcPr>
            <w:tcW w:w="2063" w:type="dxa"/>
            <w:vAlign w:val="center"/>
          </w:tcPr>
          <w:p>
            <w:pPr>
              <w:spacing w:line="276" w:lineRule="auto"/>
              <w:jc w:val="left"/>
              <w:rPr>
                <w:szCs w:val="21"/>
              </w:rPr>
            </w:pPr>
            <w:r>
              <w:rPr>
                <w:rFonts w:hint="eastAsia"/>
                <w:szCs w:val="21"/>
              </w:rPr>
              <w:t>响应内容</w:t>
            </w:r>
          </w:p>
        </w:tc>
        <w:tc>
          <w:tcPr>
            <w:tcW w:w="5375" w:type="dxa"/>
            <w:vAlign w:val="center"/>
          </w:tcPr>
          <w:p>
            <w:pPr>
              <w:spacing w:line="276" w:lineRule="auto"/>
              <w:jc w:val="left"/>
              <w:rPr>
                <w:szCs w:val="21"/>
              </w:rPr>
            </w:pPr>
            <w:r>
              <w:rPr>
                <w:rFonts w:hint="eastAsia" w:ascii="宋体" w:hAnsi="宋体"/>
                <w:bCs/>
                <w:szCs w:val="21"/>
              </w:rPr>
              <w:t>符合本项目采购范围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7" w:hRule="exact"/>
        </w:trPr>
        <w:tc>
          <w:tcPr>
            <w:tcW w:w="851" w:type="dxa"/>
            <w:vMerge w:val="continue"/>
            <w:vAlign w:val="center"/>
          </w:tcPr>
          <w:p>
            <w:pPr>
              <w:spacing w:line="276" w:lineRule="auto"/>
              <w:rPr>
                <w:szCs w:val="21"/>
              </w:rPr>
            </w:pPr>
          </w:p>
        </w:tc>
        <w:tc>
          <w:tcPr>
            <w:tcW w:w="783" w:type="dxa"/>
            <w:vMerge w:val="continue"/>
            <w:vAlign w:val="center"/>
          </w:tcPr>
          <w:p>
            <w:pPr>
              <w:spacing w:line="276" w:lineRule="auto"/>
              <w:rPr>
                <w:szCs w:val="21"/>
              </w:rPr>
            </w:pPr>
          </w:p>
        </w:tc>
        <w:tc>
          <w:tcPr>
            <w:tcW w:w="2063" w:type="dxa"/>
            <w:vAlign w:val="center"/>
          </w:tcPr>
          <w:p>
            <w:pPr>
              <w:spacing w:line="276" w:lineRule="auto"/>
              <w:rPr>
                <w:rFonts w:ascii="宋体" w:hAnsi="宋体"/>
                <w:szCs w:val="21"/>
              </w:rPr>
            </w:pPr>
            <w:r>
              <w:rPr>
                <w:rFonts w:hint="eastAsia" w:ascii="宋体" w:hAnsi="宋体"/>
                <w:kern w:val="0"/>
                <w:szCs w:val="21"/>
              </w:rPr>
              <w:t>服务周期</w:t>
            </w:r>
          </w:p>
        </w:tc>
        <w:tc>
          <w:tcPr>
            <w:tcW w:w="5375" w:type="dxa"/>
            <w:vAlign w:val="center"/>
          </w:tcPr>
          <w:p>
            <w:pPr>
              <w:spacing w:line="276" w:lineRule="auto"/>
              <w:rPr>
                <w:rFonts w:ascii="宋体" w:hAnsi="宋体"/>
                <w:szCs w:val="21"/>
              </w:rPr>
            </w:pPr>
            <w:r>
              <w:rPr>
                <w:rFonts w:hint="eastAsia" w:ascii="宋体" w:hAnsi="宋体"/>
                <w:szCs w:val="21"/>
              </w:rPr>
              <w:t>符合比选文件要求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exact"/>
        </w:trPr>
        <w:tc>
          <w:tcPr>
            <w:tcW w:w="851" w:type="dxa"/>
            <w:vMerge w:val="continue"/>
            <w:vAlign w:val="center"/>
          </w:tcPr>
          <w:p>
            <w:pPr>
              <w:spacing w:line="276" w:lineRule="auto"/>
              <w:rPr>
                <w:szCs w:val="21"/>
              </w:rPr>
            </w:pPr>
          </w:p>
        </w:tc>
        <w:tc>
          <w:tcPr>
            <w:tcW w:w="783" w:type="dxa"/>
            <w:vMerge w:val="continue"/>
            <w:vAlign w:val="center"/>
          </w:tcPr>
          <w:p>
            <w:pPr>
              <w:spacing w:line="276" w:lineRule="auto"/>
              <w:rPr>
                <w:szCs w:val="21"/>
              </w:rPr>
            </w:pPr>
          </w:p>
        </w:tc>
        <w:tc>
          <w:tcPr>
            <w:tcW w:w="2063" w:type="dxa"/>
            <w:vAlign w:val="center"/>
          </w:tcPr>
          <w:p>
            <w:pPr>
              <w:spacing w:line="276" w:lineRule="auto"/>
              <w:jc w:val="left"/>
              <w:rPr>
                <w:szCs w:val="21"/>
              </w:rPr>
            </w:pPr>
            <w:r>
              <w:rPr>
                <w:rFonts w:hint="eastAsia"/>
                <w:szCs w:val="21"/>
              </w:rPr>
              <w:t>响应文件</w:t>
            </w:r>
            <w:r>
              <w:rPr>
                <w:szCs w:val="21"/>
              </w:rPr>
              <w:t>有效期</w:t>
            </w:r>
          </w:p>
        </w:tc>
        <w:tc>
          <w:tcPr>
            <w:tcW w:w="5375" w:type="dxa"/>
            <w:vAlign w:val="center"/>
          </w:tcPr>
          <w:p>
            <w:pPr>
              <w:spacing w:before="100" w:beforeAutospacing="1" w:after="100" w:afterAutospacing="1" w:line="276" w:lineRule="auto"/>
              <w:jc w:val="left"/>
              <w:rPr>
                <w:szCs w:val="21"/>
              </w:rPr>
            </w:pPr>
            <w:r>
              <w:t>90日历天，从</w:t>
            </w:r>
            <w:r>
              <w:rPr>
                <w:rFonts w:hint="eastAsia"/>
              </w:rPr>
              <w:t>响应文件提交</w:t>
            </w:r>
            <w:r>
              <w:t>截止之日算起</w:t>
            </w:r>
          </w:p>
        </w:tc>
      </w:tr>
      <w:bookmarkEnd w:id="244"/>
    </w:tbl>
    <w:p>
      <w:pPr>
        <w:spacing w:line="430" w:lineRule="exact"/>
        <w:ind w:right="42" w:rightChars="20"/>
        <w:rPr>
          <w:b/>
          <w:szCs w:val="21"/>
        </w:rPr>
      </w:pPr>
      <w:bookmarkStart w:id="275" w:name="_Toc324403781"/>
      <w:bookmarkStart w:id="276" w:name="_Toc332402403"/>
      <w:bookmarkStart w:id="277" w:name="_Toc328662067"/>
      <w:bookmarkStart w:id="278" w:name="_Toc323196603"/>
      <w:bookmarkStart w:id="279" w:name="_Toc328661617"/>
      <w:bookmarkStart w:id="280" w:name="_Toc328661768"/>
      <w:bookmarkStart w:id="281" w:name="_Toc333408053"/>
      <w:bookmarkStart w:id="282" w:name="_Toc186513212"/>
      <w:bookmarkStart w:id="283" w:name="_Toc303176457"/>
      <w:bookmarkStart w:id="284" w:name="_Toc307471613"/>
      <w:bookmarkStart w:id="285" w:name="_Toc302769241"/>
      <w:bookmarkStart w:id="286" w:name="_Toc324403966"/>
      <w:bookmarkStart w:id="287" w:name="_Toc332398571"/>
      <w:bookmarkStart w:id="288" w:name="_Toc329341077"/>
      <w:bookmarkStart w:id="289" w:name="_Toc324403884"/>
      <w:bookmarkStart w:id="290" w:name="_Toc317513400"/>
    </w:p>
    <w:p>
      <w:pPr>
        <w:spacing w:line="430" w:lineRule="exact"/>
        <w:ind w:right="42" w:rightChars="20"/>
        <w:rPr>
          <w:b/>
          <w:szCs w:val="21"/>
        </w:rPr>
      </w:pPr>
      <w:r>
        <w:rPr>
          <w:b/>
          <w:szCs w:val="21"/>
        </w:rPr>
        <w:t>2</w:t>
      </w:r>
      <w:r>
        <w:rPr>
          <w:rFonts w:hint="eastAsia"/>
          <w:b/>
          <w:szCs w:val="21"/>
        </w:rPr>
        <w:t>.2比选</w:t>
      </w:r>
    </w:p>
    <w:p>
      <w:pPr>
        <w:widowControl/>
        <w:spacing w:line="360" w:lineRule="auto"/>
        <w:ind w:firstLine="420" w:firstLineChars="200"/>
        <w:rPr>
          <w:szCs w:val="21"/>
        </w:rPr>
      </w:pPr>
      <w:r>
        <w:rPr>
          <w:szCs w:val="21"/>
        </w:rPr>
        <w:t>2</w:t>
      </w:r>
      <w:r>
        <w:rPr>
          <w:rFonts w:hint="eastAsia"/>
          <w:szCs w:val="21"/>
        </w:rPr>
        <w:t>.2.</w:t>
      </w:r>
      <w:r>
        <w:rPr>
          <w:szCs w:val="21"/>
        </w:rPr>
        <w:t>1</w:t>
      </w:r>
      <w:r>
        <w:rPr>
          <w:rFonts w:hint="eastAsia"/>
          <w:szCs w:val="21"/>
        </w:rPr>
        <w:t>为有助于对响应文件的详细审查、评价和比较，比选小组可要求对供应商分别进行技术询问、澄清，有关要求和答复均现场进行。</w:t>
      </w:r>
    </w:p>
    <w:p>
      <w:pPr>
        <w:widowControl/>
        <w:spacing w:line="360" w:lineRule="auto"/>
        <w:ind w:firstLine="420" w:firstLineChars="200"/>
        <w:rPr>
          <w:szCs w:val="21"/>
        </w:rPr>
      </w:pPr>
      <w:r>
        <w:rPr>
          <w:szCs w:val="21"/>
        </w:rPr>
        <w:t>2</w:t>
      </w:r>
      <w:r>
        <w:rPr>
          <w:rFonts w:hint="eastAsia"/>
          <w:szCs w:val="21"/>
        </w:rPr>
        <w:t>.2.</w:t>
      </w:r>
      <w:r>
        <w:rPr>
          <w:szCs w:val="21"/>
        </w:rPr>
        <w:t>2</w:t>
      </w:r>
      <w:r>
        <w:rPr>
          <w:rFonts w:hint="eastAsia"/>
          <w:szCs w:val="21"/>
        </w:rPr>
        <w:t>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比选小组要求投标人澄清、说明或者更正响应文件应当以书面形式作出。供应商的澄清、说明或者更正应当由法定代表人或其授权代表签字或者加盖公章。由授权代表签字的，应当附法定代表人授权书。</w:t>
      </w:r>
    </w:p>
    <w:p>
      <w:pPr>
        <w:widowControl/>
        <w:spacing w:line="360" w:lineRule="auto"/>
        <w:ind w:firstLine="420" w:firstLineChars="200"/>
        <w:rPr>
          <w:szCs w:val="21"/>
        </w:rPr>
      </w:pPr>
      <w:r>
        <w:rPr>
          <w:szCs w:val="21"/>
        </w:rPr>
        <w:t>2</w:t>
      </w:r>
      <w:r>
        <w:rPr>
          <w:rFonts w:hint="eastAsia"/>
          <w:szCs w:val="21"/>
        </w:rPr>
        <w:t>.2.</w:t>
      </w:r>
      <w:r>
        <w:rPr>
          <w:szCs w:val="21"/>
        </w:rPr>
        <w:t>3</w:t>
      </w:r>
      <w:r>
        <w:rPr>
          <w:rFonts w:hint="eastAsia"/>
          <w:szCs w:val="21"/>
        </w:rPr>
        <w:t>比选小组对供应商提交的澄清、说明有疑问的，可以要求供应商进一步澄清、说明。</w:t>
      </w:r>
    </w:p>
    <w:p>
      <w:pPr>
        <w:widowControl/>
        <w:spacing w:before="240"/>
        <w:jc w:val="left"/>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3</w:t>
      </w:r>
      <w:r>
        <w:rPr>
          <w:rFonts w:hint="eastAsia" w:asciiTheme="minorEastAsia" w:hAnsiTheme="minorEastAsia"/>
          <w:b/>
          <w:szCs w:val="21"/>
        </w:rPr>
        <w:t>综合评审</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1"/>
        <w:gridCol w:w="783"/>
        <w:gridCol w:w="2063"/>
        <w:gridCol w:w="53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blHeader/>
        </w:trPr>
        <w:tc>
          <w:tcPr>
            <w:tcW w:w="1634" w:type="dxa"/>
            <w:gridSpan w:val="2"/>
            <w:vAlign w:val="center"/>
          </w:tcPr>
          <w:p>
            <w:pPr>
              <w:spacing w:line="360" w:lineRule="auto"/>
              <w:jc w:val="center"/>
              <w:rPr>
                <w:b/>
                <w:szCs w:val="21"/>
              </w:rPr>
            </w:pPr>
            <w:r>
              <w:rPr>
                <w:b/>
                <w:szCs w:val="21"/>
              </w:rPr>
              <w:t>条款号</w:t>
            </w:r>
          </w:p>
        </w:tc>
        <w:tc>
          <w:tcPr>
            <w:tcW w:w="2063" w:type="dxa"/>
            <w:vAlign w:val="center"/>
          </w:tcPr>
          <w:p>
            <w:pPr>
              <w:spacing w:line="360" w:lineRule="auto"/>
              <w:jc w:val="center"/>
              <w:rPr>
                <w:b/>
                <w:szCs w:val="21"/>
              </w:rPr>
            </w:pPr>
            <w:r>
              <w:rPr>
                <w:b/>
                <w:szCs w:val="21"/>
              </w:rPr>
              <w:t>评 审 因 素</w:t>
            </w:r>
          </w:p>
        </w:tc>
        <w:tc>
          <w:tcPr>
            <w:tcW w:w="5375" w:type="dxa"/>
            <w:vAlign w:val="center"/>
          </w:tcPr>
          <w:p>
            <w:pPr>
              <w:spacing w:line="360" w:lineRule="auto"/>
              <w:jc w:val="center"/>
              <w:rPr>
                <w:b/>
                <w:szCs w:val="21"/>
              </w:rPr>
            </w:pPr>
            <w:r>
              <w:rPr>
                <w:b/>
                <w:szCs w:val="21"/>
              </w:rPr>
              <w:t>评 审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34" w:type="dxa"/>
            <w:gridSpan w:val="2"/>
            <w:vAlign w:val="center"/>
          </w:tcPr>
          <w:p>
            <w:pPr>
              <w:spacing w:line="360" w:lineRule="auto"/>
              <w:jc w:val="center"/>
              <w:rPr>
                <w:b/>
                <w:szCs w:val="21"/>
              </w:rPr>
            </w:pPr>
            <w:r>
              <w:rPr>
                <w:rFonts w:hint="eastAsia"/>
                <w:b/>
                <w:szCs w:val="21"/>
              </w:rPr>
              <w:t>2</w:t>
            </w:r>
            <w:r>
              <w:rPr>
                <w:b/>
                <w:szCs w:val="21"/>
              </w:rPr>
              <w:t>.3</w:t>
            </w:r>
            <w:r>
              <w:rPr>
                <w:rFonts w:hint="eastAsia"/>
                <w:b/>
                <w:szCs w:val="21"/>
              </w:rPr>
              <w:t>.1</w:t>
            </w:r>
          </w:p>
        </w:tc>
        <w:tc>
          <w:tcPr>
            <w:tcW w:w="2063" w:type="dxa"/>
            <w:vAlign w:val="center"/>
          </w:tcPr>
          <w:p>
            <w:pPr>
              <w:spacing w:line="360" w:lineRule="auto"/>
              <w:jc w:val="center"/>
              <w:rPr>
                <w:b/>
                <w:szCs w:val="21"/>
              </w:rPr>
            </w:pPr>
            <w:r>
              <w:rPr>
                <w:b/>
                <w:szCs w:val="21"/>
              </w:rPr>
              <w:t>分值构成</w:t>
            </w:r>
          </w:p>
          <w:p>
            <w:pPr>
              <w:spacing w:line="360" w:lineRule="auto"/>
              <w:jc w:val="center"/>
              <w:rPr>
                <w:b/>
                <w:szCs w:val="21"/>
              </w:rPr>
            </w:pPr>
            <w:r>
              <w:rPr>
                <w:b/>
                <w:szCs w:val="21"/>
              </w:rPr>
              <w:t>（总分100分）</w:t>
            </w:r>
          </w:p>
        </w:tc>
        <w:tc>
          <w:tcPr>
            <w:tcW w:w="5375" w:type="dxa"/>
            <w:vAlign w:val="center"/>
          </w:tcPr>
          <w:p>
            <w:pPr>
              <w:spacing w:line="360" w:lineRule="auto"/>
              <w:jc w:val="left"/>
              <w:rPr>
                <w:szCs w:val="21"/>
              </w:rPr>
            </w:pPr>
            <w:r>
              <w:rPr>
                <w:rFonts w:hint="eastAsia"/>
                <w:szCs w:val="21"/>
              </w:rPr>
              <w:t>报价部分：</w:t>
            </w:r>
            <w:r>
              <w:rPr>
                <w:szCs w:val="21"/>
              </w:rPr>
              <w:t>10</w:t>
            </w:r>
            <w:r>
              <w:rPr>
                <w:rFonts w:hint="eastAsia"/>
                <w:szCs w:val="21"/>
              </w:rPr>
              <w:t>分</w:t>
            </w:r>
          </w:p>
          <w:p>
            <w:pPr>
              <w:spacing w:line="360" w:lineRule="auto"/>
              <w:jc w:val="left"/>
              <w:rPr>
                <w:szCs w:val="21"/>
              </w:rPr>
            </w:pPr>
            <w:r>
              <w:rPr>
                <w:rFonts w:hint="eastAsia"/>
                <w:szCs w:val="21"/>
              </w:rPr>
              <w:t>技术部分：</w:t>
            </w:r>
            <w:r>
              <w:rPr>
                <w:szCs w:val="21"/>
              </w:rPr>
              <w:t>55</w:t>
            </w:r>
            <w:r>
              <w:rPr>
                <w:rFonts w:hint="eastAsia"/>
                <w:szCs w:val="21"/>
              </w:rPr>
              <w:t>分</w:t>
            </w:r>
          </w:p>
          <w:p>
            <w:pPr>
              <w:spacing w:line="360" w:lineRule="auto"/>
              <w:jc w:val="left"/>
              <w:rPr>
                <w:szCs w:val="21"/>
              </w:rPr>
            </w:pPr>
            <w:r>
              <w:rPr>
                <w:rFonts w:hint="eastAsia"/>
                <w:szCs w:val="21"/>
              </w:rPr>
              <w:t>商务部分：</w:t>
            </w:r>
            <w:r>
              <w:rPr>
                <w:szCs w:val="21"/>
              </w:rPr>
              <w:t>35</w:t>
            </w:r>
            <w:r>
              <w:rPr>
                <w:rFonts w:hint="eastAsia"/>
                <w:szCs w:val="21"/>
              </w:rPr>
              <w:t>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851" w:type="dxa"/>
            <w:vMerge w:val="restart"/>
            <w:tcBorders>
              <w:top w:val="single" w:color="auto" w:sz="8" w:space="0"/>
              <w:bottom w:val="single" w:color="auto" w:sz="12" w:space="0"/>
              <w:right w:val="single" w:color="auto" w:sz="4" w:space="0"/>
            </w:tcBorders>
            <w:vAlign w:val="center"/>
          </w:tcPr>
          <w:p>
            <w:pPr>
              <w:spacing w:line="360" w:lineRule="auto"/>
              <w:jc w:val="center"/>
              <w:rPr>
                <w:b/>
                <w:szCs w:val="21"/>
              </w:rPr>
            </w:pPr>
            <w:r>
              <w:rPr>
                <w:rFonts w:hint="eastAsia"/>
                <w:b/>
                <w:szCs w:val="21"/>
              </w:rPr>
              <w:t>2.</w:t>
            </w:r>
            <w:r>
              <w:rPr>
                <w:b/>
                <w:szCs w:val="21"/>
              </w:rPr>
              <w:t>3</w:t>
            </w:r>
            <w:r>
              <w:rPr>
                <w:rFonts w:hint="eastAsia"/>
                <w:b/>
                <w:szCs w:val="21"/>
              </w:rPr>
              <w:t>.2</w:t>
            </w:r>
          </w:p>
        </w:tc>
        <w:tc>
          <w:tcPr>
            <w:tcW w:w="783" w:type="dxa"/>
            <w:vMerge w:val="restart"/>
            <w:tcBorders>
              <w:top w:val="single" w:color="auto" w:sz="8" w:space="0"/>
              <w:left w:val="single" w:color="auto" w:sz="4" w:space="0"/>
              <w:bottom w:val="single" w:color="auto" w:sz="12" w:space="0"/>
            </w:tcBorders>
            <w:vAlign w:val="center"/>
          </w:tcPr>
          <w:p>
            <w:pPr>
              <w:spacing w:line="360" w:lineRule="auto"/>
              <w:jc w:val="center"/>
              <w:rPr>
                <w:b/>
                <w:szCs w:val="21"/>
              </w:rPr>
            </w:pPr>
            <w:r>
              <w:rPr>
                <w:b/>
                <w:szCs w:val="21"/>
              </w:rPr>
              <w:t>详</w:t>
            </w:r>
          </w:p>
          <w:p>
            <w:pPr>
              <w:spacing w:line="360" w:lineRule="auto"/>
              <w:jc w:val="center"/>
              <w:rPr>
                <w:b/>
                <w:szCs w:val="21"/>
              </w:rPr>
            </w:pPr>
            <w:r>
              <w:rPr>
                <w:b/>
                <w:szCs w:val="21"/>
              </w:rPr>
              <w:t>细</w:t>
            </w:r>
          </w:p>
          <w:p>
            <w:pPr>
              <w:spacing w:line="360" w:lineRule="auto"/>
              <w:jc w:val="center"/>
              <w:rPr>
                <w:b/>
                <w:szCs w:val="21"/>
              </w:rPr>
            </w:pPr>
            <w:r>
              <w:rPr>
                <w:b/>
                <w:szCs w:val="21"/>
              </w:rPr>
              <w:t>评</w:t>
            </w:r>
          </w:p>
          <w:p>
            <w:pPr>
              <w:spacing w:line="360" w:lineRule="auto"/>
              <w:jc w:val="center"/>
              <w:rPr>
                <w:b/>
                <w:szCs w:val="21"/>
              </w:rPr>
            </w:pPr>
            <w:r>
              <w:rPr>
                <w:b/>
                <w:szCs w:val="21"/>
              </w:rPr>
              <w:t>审</w:t>
            </w:r>
          </w:p>
          <w:p>
            <w:pPr>
              <w:spacing w:line="360" w:lineRule="auto"/>
              <w:jc w:val="center"/>
              <w:rPr>
                <w:b/>
                <w:szCs w:val="21"/>
              </w:rPr>
            </w:pPr>
            <w:r>
              <w:rPr>
                <w:b/>
                <w:szCs w:val="21"/>
              </w:rPr>
              <w:t>标</w:t>
            </w:r>
          </w:p>
          <w:p>
            <w:pPr>
              <w:spacing w:line="360" w:lineRule="auto"/>
              <w:jc w:val="center"/>
              <w:rPr>
                <w:b/>
                <w:szCs w:val="21"/>
              </w:rPr>
            </w:pPr>
            <w:r>
              <w:rPr>
                <w:b/>
                <w:szCs w:val="21"/>
              </w:rPr>
              <w:t>准</w:t>
            </w:r>
          </w:p>
        </w:tc>
        <w:tc>
          <w:tcPr>
            <w:tcW w:w="2063" w:type="dxa"/>
            <w:tcBorders>
              <w:top w:val="single" w:color="auto" w:sz="8" w:space="0"/>
              <w:bottom w:val="single" w:color="auto" w:sz="12" w:space="0"/>
            </w:tcBorders>
            <w:vAlign w:val="center"/>
          </w:tcPr>
          <w:p>
            <w:pPr>
              <w:spacing w:line="360" w:lineRule="auto"/>
              <w:jc w:val="center"/>
              <w:rPr>
                <w:b/>
                <w:szCs w:val="21"/>
              </w:rPr>
            </w:pPr>
            <w:r>
              <w:rPr>
                <w:b/>
                <w:szCs w:val="21"/>
              </w:rPr>
              <w:t>报价评审</w:t>
            </w:r>
          </w:p>
          <w:p>
            <w:pPr>
              <w:spacing w:line="360" w:lineRule="auto"/>
              <w:jc w:val="center"/>
              <w:rPr>
                <w:b/>
                <w:szCs w:val="21"/>
              </w:rPr>
            </w:pPr>
            <w:r>
              <w:rPr>
                <w:b/>
                <w:szCs w:val="21"/>
              </w:rPr>
              <w:t>F1（满分1</w:t>
            </w:r>
            <w:r>
              <w:rPr>
                <w:rFonts w:hint="eastAsia"/>
                <w:b/>
                <w:szCs w:val="21"/>
              </w:rPr>
              <w:t>0</w:t>
            </w:r>
            <w:r>
              <w:rPr>
                <w:b/>
                <w:szCs w:val="21"/>
              </w:rPr>
              <w:t>分）</w:t>
            </w:r>
          </w:p>
        </w:tc>
        <w:tc>
          <w:tcPr>
            <w:tcW w:w="5375" w:type="dxa"/>
            <w:tcBorders>
              <w:top w:val="single" w:color="auto" w:sz="8" w:space="0"/>
              <w:bottom w:val="single" w:color="auto" w:sz="12" w:space="0"/>
            </w:tcBorders>
          </w:tcPr>
          <w:p>
            <w:pPr>
              <w:spacing w:line="360" w:lineRule="auto"/>
            </w:pPr>
            <w:r>
              <w:rPr>
                <w:rFonts w:hint="eastAsia"/>
              </w:rPr>
              <w:t>供应商参照《采购代理服务收费标准》（计价格[2002]1980号）文件规定的收费标准报出下浮百分率，不得上浮。供应商报价每下浮1%得1分，满分1</w:t>
            </w:r>
            <w:r>
              <w:t>0</w:t>
            </w:r>
            <w:r>
              <w:rPr>
                <w:rFonts w:hint="eastAsia"/>
              </w:rPr>
              <w:t>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851" w:type="dxa"/>
            <w:vMerge w:val="continue"/>
            <w:tcBorders>
              <w:top w:val="single" w:color="auto" w:sz="12" w:space="0"/>
              <w:right w:val="single" w:color="auto" w:sz="4" w:space="0"/>
            </w:tcBorders>
            <w:vAlign w:val="center"/>
          </w:tcPr>
          <w:p>
            <w:pPr>
              <w:spacing w:line="360" w:lineRule="auto"/>
              <w:jc w:val="center"/>
              <w:rPr>
                <w:b/>
                <w:szCs w:val="21"/>
              </w:rPr>
            </w:pPr>
          </w:p>
        </w:tc>
        <w:tc>
          <w:tcPr>
            <w:tcW w:w="783" w:type="dxa"/>
            <w:vMerge w:val="continue"/>
            <w:tcBorders>
              <w:top w:val="single" w:color="auto" w:sz="12" w:space="0"/>
              <w:left w:val="single" w:color="auto" w:sz="4" w:space="0"/>
            </w:tcBorders>
            <w:vAlign w:val="center"/>
          </w:tcPr>
          <w:p>
            <w:pPr>
              <w:spacing w:line="360" w:lineRule="auto"/>
              <w:jc w:val="center"/>
              <w:rPr>
                <w:szCs w:val="21"/>
              </w:rPr>
            </w:pPr>
          </w:p>
        </w:tc>
        <w:tc>
          <w:tcPr>
            <w:tcW w:w="2063" w:type="dxa"/>
            <w:tcBorders>
              <w:top w:val="single" w:color="auto" w:sz="12" w:space="0"/>
            </w:tcBorders>
            <w:vAlign w:val="center"/>
          </w:tcPr>
          <w:p>
            <w:pPr>
              <w:spacing w:line="360" w:lineRule="auto"/>
              <w:jc w:val="center"/>
              <w:rPr>
                <w:b/>
                <w:szCs w:val="21"/>
              </w:rPr>
            </w:pPr>
            <w:r>
              <w:rPr>
                <w:b/>
                <w:szCs w:val="21"/>
              </w:rPr>
              <w:t>响应文件的</w:t>
            </w:r>
          </w:p>
          <w:p>
            <w:pPr>
              <w:spacing w:line="360" w:lineRule="auto"/>
              <w:jc w:val="center"/>
              <w:rPr>
                <w:b/>
                <w:szCs w:val="21"/>
              </w:rPr>
            </w:pPr>
            <w:r>
              <w:rPr>
                <w:b/>
                <w:szCs w:val="21"/>
              </w:rPr>
              <w:t>技术部分评审</w:t>
            </w:r>
          </w:p>
          <w:p>
            <w:pPr>
              <w:spacing w:line="360" w:lineRule="auto"/>
              <w:jc w:val="center"/>
              <w:rPr>
                <w:b/>
                <w:szCs w:val="21"/>
              </w:rPr>
            </w:pPr>
            <w:r>
              <w:rPr>
                <w:szCs w:val="21"/>
              </w:rPr>
              <w:t>F</w:t>
            </w:r>
            <w:r>
              <w:rPr>
                <w:rFonts w:hint="eastAsia"/>
                <w:szCs w:val="21"/>
              </w:rPr>
              <w:t>2</w:t>
            </w:r>
            <w:r>
              <w:rPr>
                <w:b/>
                <w:szCs w:val="21"/>
              </w:rPr>
              <w:t>（满分</w:t>
            </w:r>
            <w:r>
              <w:rPr>
                <w:rFonts w:hint="eastAsia"/>
                <w:b/>
                <w:szCs w:val="21"/>
              </w:rPr>
              <w:t>55</w:t>
            </w:r>
            <w:r>
              <w:rPr>
                <w:b/>
                <w:szCs w:val="21"/>
              </w:rPr>
              <w:t>分）</w:t>
            </w:r>
          </w:p>
        </w:tc>
        <w:tc>
          <w:tcPr>
            <w:tcW w:w="5375" w:type="dxa"/>
            <w:tcBorders>
              <w:top w:val="single" w:color="auto" w:sz="12" w:space="0"/>
            </w:tcBorders>
          </w:tcPr>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b/>
                <w:bCs/>
              </w:rPr>
              <w:t>1.采购代理方案（满分20分）</w:t>
            </w:r>
            <w:r>
              <w:rPr>
                <w:rFonts w:hint="eastAsia" w:asciiTheme="majorEastAsia" w:hAnsiTheme="majorEastAsia" w:eastAsiaTheme="majorEastAsia" w:cstheme="majorEastAsia"/>
              </w:rPr>
              <w:t xml:space="preserve"> </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第一档次：采购代理服务方案的服务范围全面，服务内容具体、清晰，方案整体专业性、逻辑性、科学高效性优的，得分15-20分；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第二档次：采购代理服务方案的服务范围较全面，服务内容较详细，方案整体专业性、逻辑性、科学高效性较好的，得分10-14分；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第三档次：采购代理服务方案的服务不全，方案整体专业性、逻辑性、科学高效性一般的，得分5-9分；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第四档次：采购代理服务方案的服务不全，方案整体专业性、逻辑性、科学高效性差的，得分0-4分。</w:t>
            </w:r>
          </w:p>
          <w:p>
            <w:pPr>
              <w:numPr>
                <w:ilvl w:val="0"/>
                <w:numId w:val="1"/>
              </w:numPr>
              <w:spacing w:line="360" w:lineRule="auto"/>
              <w:rPr>
                <w:rFonts w:asciiTheme="majorEastAsia" w:hAnsiTheme="majorEastAsia" w:eastAsiaTheme="majorEastAsia" w:cstheme="majorEastAsia"/>
                <w:b/>
                <w:bCs/>
              </w:rPr>
            </w:pPr>
            <w:r>
              <w:rPr>
                <w:rFonts w:hint="eastAsia" w:asciiTheme="majorEastAsia" w:hAnsiTheme="majorEastAsia" w:eastAsiaTheme="majorEastAsia" w:cstheme="majorEastAsia"/>
                <w:b/>
                <w:bCs/>
              </w:rPr>
              <w:t>核心、重点、难点分析（满分15分）</w:t>
            </w:r>
          </w:p>
          <w:p>
            <w:pPr>
              <w:numPr>
                <w:ilvl w:val="0"/>
                <w:numId w:val="1"/>
              </w:num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第一档次：对采购代理服务核心、重点、难点理解到位和实施过程控制分析透彻的，得分12-15分。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第二档次：对采购代理服务核心、重点、难点理解和实施过程控制分析较好的，得分9-11分；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第三档次：对采购代理服务核心、重点、难点理解和实施过程控制分析一般的，得分5-8分；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第四档次：对采购代理服务核心、重点、难点理解和实施过程控制分析差的，得分0-4分。</w:t>
            </w:r>
          </w:p>
          <w:p>
            <w:pPr>
              <w:spacing w:line="360" w:lineRule="auto"/>
              <w:rPr>
                <w:rFonts w:asciiTheme="majorEastAsia" w:hAnsiTheme="majorEastAsia" w:eastAsiaTheme="majorEastAsia" w:cstheme="majorEastAsia"/>
                <w:b/>
                <w:bCs/>
              </w:rPr>
            </w:pPr>
            <w:r>
              <w:rPr>
                <w:rFonts w:hint="eastAsia" w:asciiTheme="majorEastAsia" w:hAnsiTheme="majorEastAsia" w:eastAsiaTheme="majorEastAsia" w:cstheme="majorEastAsia"/>
                <w:b/>
                <w:bCs/>
              </w:rPr>
              <w:t>3.服务质量及承诺（满分10分）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第一档次：服务质量承诺内容具体，切实可行，并附有具体违约承诺的得7-10分；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第二档次：服务质量承诺内容空洞，且无具体违约承诺的的得4-6分；</w:t>
            </w:r>
          </w:p>
          <w:p>
            <w:pPr>
              <w:spacing w:line="360" w:lineRule="auto"/>
              <w:rPr>
                <w:szCs w:val="21"/>
              </w:rPr>
            </w:pPr>
            <w:r>
              <w:rPr>
                <w:rFonts w:hint="eastAsia" w:asciiTheme="majorEastAsia" w:hAnsiTheme="majorEastAsia" w:eastAsiaTheme="majorEastAsia" w:cstheme="majorEastAsia"/>
              </w:rPr>
              <w:t>第三档次：服务质量承诺有错误或无服务质量承诺的得0-3分。</w:t>
            </w:r>
          </w:p>
          <w:p>
            <w:pPr>
              <w:numPr>
                <w:ilvl w:val="0"/>
                <w:numId w:val="2"/>
              </w:numPr>
              <w:spacing w:line="360" w:lineRule="auto"/>
              <w:rPr>
                <w:rFonts w:asciiTheme="majorEastAsia" w:hAnsiTheme="majorEastAsia" w:eastAsiaTheme="majorEastAsia" w:cstheme="majorEastAsia"/>
                <w:b/>
                <w:bCs/>
              </w:rPr>
            </w:pPr>
            <w:r>
              <w:rPr>
                <w:rFonts w:hint="eastAsia" w:asciiTheme="majorEastAsia" w:hAnsiTheme="majorEastAsia" w:eastAsiaTheme="majorEastAsia" w:cstheme="majorEastAsia"/>
                <w:b/>
                <w:bCs/>
              </w:rPr>
              <w:t>廉洁管理措施及承诺（满分10分）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第一档次：廉洁管理措施内容具体，切实可行，并附有具体廉洁违约承诺的得7-10分；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第二档次：廉洁管理措施内容空洞，且无具体违约承诺的得4-6分；</w:t>
            </w:r>
          </w:p>
          <w:p>
            <w:pPr>
              <w:spacing w:line="360" w:lineRule="auto"/>
              <w:rPr>
                <w:szCs w:val="21"/>
              </w:rPr>
            </w:pPr>
            <w:r>
              <w:rPr>
                <w:rFonts w:hint="eastAsia" w:asciiTheme="majorEastAsia" w:hAnsiTheme="majorEastAsia" w:eastAsiaTheme="majorEastAsia" w:cstheme="majorEastAsia"/>
              </w:rPr>
              <w:t>第三档次：廉洁管理措施有错误或无廉洁管理措施的得0-3分。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851" w:type="dxa"/>
            <w:tcBorders>
              <w:top w:val="single" w:color="auto" w:sz="12" w:space="0"/>
              <w:bottom w:val="single" w:color="auto" w:sz="12" w:space="0"/>
              <w:right w:val="single" w:color="auto" w:sz="4" w:space="0"/>
            </w:tcBorders>
            <w:vAlign w:val="center"/>
          </w:tcPr>
          <w:p>
            <w:pPr>
              <w:spacing w:line="360" w:lineRule="auto"/>
              <w:jc w:val="center"/>
              <w:rPr>
                <w:b/>
                <w:szCs w:val="21"/>
              </w:rPr>
            </w:pPr>
          </w:p>
        </w:tc>
        <w:tc>
          <w:tcPr>
            <w:tcW w:w="783" w:type="dxa"/>
            <w:tcBorders>
              <w:top w:val="single" w:color="auto" w:sz="12" w:space="0"/>
              <w:left w:val="single" w:color="auto" w:sz="4" w:space="0"/>
              <w:bottom w:val="single" w:color="auto" w:sz="12" w:space="0"/>
            </w:tcBorders>
            <w:vAlign w:val="center"/>
          </w:tcPr>
          <w:p>
            <w:pPr>
              <w:spacing w:line="360" w:lineRule="auto"/>
              <w:jc w:val="center"/>
              <w:rPr>
                <w:szCs w:val="21"/>
              </w:rPr>
            </w:pPr>
          </w:p>
        </w:tc>
        <w:tc>
          <w:tcPr>
            <w:tcW w:w="2063" w:type="dxa"/>
            <w:tcBorders>
              <w:top w:val="single" w:color="auto" w:sz="12" w:space="0"/>
              <w:bottom w:val="single" w:color="auto" w:sz="12" w:space="0"/>
            </w:tcBorders>
            <w:vAlign w:val="center"/>
          </w:tcPr>
          <w:p>
            <w:pPr>
              <w:spacing w:line="360" w:lineRule="auto"/>
              <w:jc w:val="center"/>
              <w:rPr>
                <w:b/>
                <w:szCs w:val="21"/>
              </w:rPr>
            </w:pPr>
            <w:r>
              <w:rPr>
                <w:b/>
                <w:szCs w:val="21"/>
              </w:rPr>
              <w:t>响应文件的</w:t>
            </w:r>
          </w:p>
          <w:p>
            <w:pPr>
              <w:spacing w:line="360" w:lineRule="auto"/>
              <w:jc w:val="center"/>
              <w:rPr>
                <w:b/>
                <w:szCs w:val="21"/>
              </w:rPr>
            </w:pPr>
            <w:r>
              <w:rPr>
                <w:b/>
                <w:szCs w:val="21"/>
              </w:rPr>
              <w:t>商务部分评审</w:t>
            </w:r>
          </w:p>
          <w:p>
            <w:pPr>
              <w:spacing w:line="360" w:lineRule="auto"/>
              <w:jc w:val="center"/>
              <w:rPr>
                <w:b/>
                <w:szCs w:val="21"/>
              </w:rPr>
            </w:pPr>
            <w:r>
              <w:rPr>
                <w:szCs w:val="21"/>
              </w:rPr>
              <w:t>F</w:t>
            </w:r>
            <w:r>
              <w:rPr>
                <w:rFonts w:hint="eastAsia"/>
                <w:szCs w:val="21"/>
              </w:rPr>
              <w:t>3</w:t>
            </w:r>
            <w:r>
              <w:rPr>
                <w:b/>
                <w:szCs w:val="21"/>
              </w:rPr>
              <w:t>（满分35分）</w:t>
            </w:r>
          </w:p>
        </w:tc>
        <w:tc>
          <w:tcPr>
            <w:tcW w:w="5375" w:type="dxa"/>
            <w:tcBorders>
              <w:top w:val="single" w:color="auto" w:sz="12" w:space="0"/>
              <w:bottom w:val="single" w:color="auto" w:sz="12" w:space="0"/>
            </w:tcBorders>
            <w:vAlign w:val="center"/>
          </w:tcPr>
          <w:p>
            <w:pPr>
              <w:spacing w:line="360" w:lineRule="auto"/>
              <w:rPr>
                <w:rFonts w:ascii="宋体" w:hAnsi="宋体"/>
                <w:b/>
                <w:sz w:val="24"/>
              </w:rPr>
            </w:pPr>
            <w:r>
              <w:rPr>
                <w:rFonts w:hint="eastAsia" w:asciiTheme="majorEastAsia" w:hAnsiTheme="majorEastAsia" w:eastAsiaTheme="majorEastAsia" w:cstheme="majorEastAsia"/>
                <w:b/>
                <w:bCs/>
              </w:rPr>
              <w:t>1</w:t>
            </w:r>
            <w:r>
              <w:rPr>
                <w:rFonts w:asciiTheme="majorEastAsia" w:hAnsiTheme="majorEastAsia" w:eastAsiaTheme="majorEastAsia" w:cstheme="majorEastAsia"/>
                <w:b/>
                <w:bCs/>
              </w:rPr>
              <w:t>.</w:t>
            </w:r>
            <w:r>
              <w:rPr>
                <w:rFonts w:hint="eastAsia" w:asciiTheme="majorEastAsia" w:hAnsiTheme="majorEastAsia" w:eastAsiaTheme="majorEastAsia" w:cstheme="majorEastAsia"/>
                <w:b/>
                <w:bCs/>
              </w:rPr>
              <w:t>履约能力评审（满分5分）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供应商在昆明市区有固定的营业场所，具备开标、评标功能会议室，且每个会议室均配有录音、录像等监控设备（提供不动产权证或房屋所有权证或房屋租赁合同等证明材料、会议室图片、设备清单）。</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（1）具备固定营业场所面积500㎡以上，且配有录音、录像等监控设备完善的开评标会议室2间及以上的得5分；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（2）具备固定营业场所面积400㎡-500㎡（不含），且配有录音、录像等监控设备完善的开评标会议室1间及以上的得3分；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（3）具备固定营业场所面积400㎡以下，且配有录音、录像等监控设备完善的开评标会议室1间及以上的得1分；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（4）达不到上述要求或未提供场地证明材料或未提供设备证明材料的，不得分。</w:t>
            </w:r>
          </w:p>
          <w:p>
            <w:pPr>
              <w:spacing w:line="360" w:lineRule="auto"/>
              <w:rPr>
                <w:rFonts w:asciiTheme="majorEastAsia" w:hAnsiTheme="majorEastAsia" w:eastAsiaTheme="majorEastAsia" w:cstheme="majorEastAsia"/>
                <w:b/>
                <w:bCs/>
              </w:rPr>
            </w:pPr>
            <w:r>
              <w:rPr>
                <w:rFonts w:hint="eastAsia" w:asciiTheme="majorEastAsia" w:hAnsiTheme="majorEastAsia" w:eastAsiaTheme="majorEastAsia" w:cstheme="majorEastAsia"/>
                <w:b/>
                <w:bCs/>
              </w:rPr>
              <w:t>2</w:t>
            </w:r>
            <w:r>
              <w:rPr>
                <w:rFonts w:asciiTheme="majorEastAsia" w:hAnsiTheme="majorEastAsia" w:eastAsiaTheme="majorEastAsia" w:cstheme="majorEastAsia"/>
                <w:b/>
                <w:bCs/>
              </w:rPr>
              <w:t>.</w:t>
            </w:r>
            <w:r>
              <w:rPr>
                <w:rFonts w:hint="eastAsia" w:asciiTheme="majorEastAsia" w:hAnsiTheme="majorEastAsia" w:eastAsiaTheme="majorEastAsia" w:cstheme="majorEastAsia"/>
                <w:b/>
                <w:bCs/>
              </w:rPr>
              <w:t>拟配备的项目组成员情况（满分</w:t>
            </w:r>
            <w:r>
              <w:rPr>
                <w:rFonts w:asciiTheme="majorEastAsia" w:hAnsiTheme="majorEastAsia" w:eastAsiaTheme="majorEastAsia" w:cstheme="majorEastAsia"/>
                <w:b/>
                <w:bCs/>
              </w:rPr>
              <w:t>10</w:t>
            </w:r>
            <w:r>
              <w:rPr>
                <w:rFonts w:hint="eastAsia" w:asciiTheme="majorEastAsia" w:hAnsiTheme="majorEastAsia" w:eastAsiaTheme="majorEastAsia" w:cstheme="majorEastAsia"/>
                <w:b/>
                <w:bCs/>
              </w:rPr>
              <w:t>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第一档次：拟配备的项目组成员满足项目需求，人员及专业配置合理，综合能力强的，得</w:t>
            </w:r>
            <w:r>
              <w:rPr>
                <w:rFonts w:asciiTheme="majorEastAsia" w:hAnsiTheme="majorEastAsia" w:eastAsiaTheme="majorEastAsia" w:cstheme="majorEastAsia"/>
              </w:rPr>
              <w:t>7-10</w:t>
            </w:r>
            <w:r>
              <w:rPr>
                <w:rFonts w:hint="eastAsia" w:asciiTheme="majorEastAsia" w:hAnsiTheme="majorEastAsia" w:eastAsiaTheme="majorEastAsia" w:cstheme="majorEastAsia"/>
              </w:rPr>
              <w:t>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第二档次：拟配备的项目组成员满足项目需求，人员及专业配置较为合理，综合能力较强的，得</w:t>
            </w:r>
            <w:r>
              <w:rPr>
                <w:rFonts w:asciiTheme="majorEastAsia" w:hAnsiTheme="majorEastAsia" w:eastAsiaTheme="majorEastAsia" w:cstheme="majorEastAsia"/>
              </w:rPr>
              <w:t>4-6</w:t>
            </w:r>
            <w:r>
              <w:rPr>
                <w:rFonts w:hint="eastAsia" w:asciiTheme="majorEastAsia" w:hAnsiTheme="majorEastAsia" w:eastAsiaTheme="majorEastAsia" w:cstheme="majorEastAsia"/>
              </w:rPr>
              <w:t>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第三档次：拟配备的项目组成员人员及专业配置一般，综合能力一般的，得</w:t>
            </w:r>
            <w:r>
              <w:rPr>
                <w:rFonts w:asciiTheme="majorEastAsia" w:hAnsiTheme="majorEastAsia" w:eastAsiaTheme="majorEastAsia" w:cstheme="majorEastAsia"/>
              </w:rPr>
              <w:t>1-</w:t>
            </w:r>
            <w:r>
              <w:rPr>
                <w:rFonts w:hint="eastAsia" w:asciiTheme="majorEastAsia" w:hAnsiTheme="majorEastAsia" w:eastAsiaTheme="majorEastAsia" w:cstheme="majorEastAsia"/>
              </w:rPr>
              <w:t>3分；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第四档次：拟配备的项目组成员人员及专业配置差般，综合能能力差的，得0分。</w:t>
            </w:r>
          </w:p>
          <w:p>
            <w:pPr>
              <w:spacing w:line="360" w:lineRule="auto"/>
              <w:rPr>
                <w:rFonts w:asciiTheme="majorEastAsia" w:hAnsiTheme="majorEastAsia" w:eastAsiaTheme="majorEastAsia" w:cstheme="majorEastAsia"/>
                <w:b/>
                <w:bCs/>
              </w:rPr>
            </w:pPr>
            <w:r>
              <w:rPr>
                <w:rFonts w:hint="eastAsia" w:asciiTheme="majorEastAsia" w:hAnsiTheme="majorEastAsia" w:eastAsiaTheme="majorEastAsia" w:cstheme="majorEastAsia"/>
                <w:b/>
                <w:bCs/>
              </w:rPr>
              <w:t>3</w:t>
            </w:r>
            <w:r>
              <w:rPr>
                <w:rFonts w:asciiTheme="majorEastAsia" w:hAnsiTheme="majorEastAsia" w:eastAsiaTheme="majorEastAsia" w:cstheme="majorEastAsia"/>
                <w:b/>
                <w:bCs/>
              </w:rPr>
              <w:t>.</w:t>
            </w:r>
            <w:r>
              <w:rPr>
                <w:rFonts w:hint="eastAsia" w:asciiTheme="majorEastAsia" w:hAnsiTheme="majorEastAsia" w:eastAsiaTheme="majorEastAsia" w:cstheme="majorEastAsia"/>
                <w:b/>
                <w:bCs/>
              </w:rPr>
              <w:t>业绩评审（满分</w:t>
            </w:r>
            <w:r>
              <w:rPr>
                <w:rFonts w:asciiTheme="majorEastAsia" w:hAnsiTheme="majorEastAsia" w:eastAsiaTheme="majorEastAsia" w:cstheme="majorEastAsia"/>
                <w:b/>
                <w:bCs/>
              </w:rPr>
              <w:t>20</w:t>
            </w:r>
            <w:r>
              <w:rPr>
                <w:rFonts w:hint="eastAsia" w:asciiTheme="majorEastAsia" w:hAnsiTheme="majorEastAsia" w:eastAsiaTheme="majorEastAsia" w:cstheme="majorEastAsia"/>
                <w:b/>
                <w:bCs/>
              </w:rPr>
              <w:t>分）</w:t>
            </w:r>
          </w:p>
          <w:p>
            <w:pPr>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（1）供应商2019年至今承担过5项国企或事业单位招标代理服务项目的得2分，每增加1项加2分，满分10分。</w:t>
            </w:r>
          </w:p>
          <w:p>
            <w:pPr>
              <w:spacing w:line="360" w:lineRule="auto"/>
              <w:rPr>
                <w:b/>
                <w:bCs/>
              </w:rPr>
            </w:pPr>
            <w:r>
              <w:rPr>
                <w:rFonts w:hint="eastAsia" w:asciiTheme="majorEastAsia" w:hAnsiTheme="majorEastAsia" w:eastAsiaTheme="majorEastAsia" w:cstheme="majorEastAsia"/>
              </w:rPr>
              <w:t>（2）供应商2019年至今承担过5项政府采购的招标代理业绩的得2分，每增加1项加2分，满分10分。</w:t>
            </w:r>
          </w:p>
        </w:tc>
      </w:tr>
    </w:tbl>
    <w:p>
      <w:pPr>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4</w:t>
      </w:r>
      <w:r>
        <w:rPr>
          <w:rFonts w:hint="eastAsia" w:asciiTheme="minorEastAsia" w:hAnsiTheme="minorEastAsia"/>
          <w:b/>
          <w:szCs w:val="21"/>
        </w:rPr>
        <w:t xml:space="preserve"> 统分原则</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4</w:t>
      </w:r>
      <w:r>
        <w:rPr>
          <w:rFonts w:hint="eastAsia" w:asciiTheme="minorEastAsia" w:hAnsiTheme="minorEastAsia"/>
          <w:szCs w:val="21"/>
        </w:rPr>
        <w:t>.1 评委应首先对各供应商响应文件进行评审，写出书面意见并按比选文件规定分值评分。</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4</w:t>
      </w:r>
      <w:r>
        <w:rPr>
          <w:rFonts w:hint="eastAsia" w:asciiTheme="minorEastAsia" w:hAnsiTheme="minorEastAsia"/>
          <w:szCs w:val="21"/>
        </w:rPr>
        <w:t>.2 除最终报价得分（F1）外，其余部分由各评委自主评分并签字确认。</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4</w:t>
      </w:r>
      <w:r>
        <w:rPr>
          <w:rFonts w:hint="eastAsia" w:asciiTheme="minorEastAsia" w:hAnsiTheme="minorEastAsia"/>
          <w:szCs w:val="21"/>
        </w:rPr>
        <w:t>.3 统分原则：计算算术平均值为供应商的该项评分因素的得分（保留小数点后两位）。</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4</w:t>
      </w:r>
      <w:r>
        <w:rPr>
          <w:rFonts w:hint="eastAsia" w:asciiTheme="minorEastAsia" w:hAnsiTheme="minorEastAsia"/>
          <w:szCs w:val="21"/>
        </w:rPr>
        <w:t>.4 统分办法：各项评分因素得分的总和即为供应商最后得分。</w:t>
      </w:r>
    </w:p>
    <w:p>
      <w:pPr>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2.</w:t>
      </w:r>
      <w:r>
        <w:rPr>
          <w:rFonts w:asciiTheme="minorEastAsia" w:hAnsiTheme="minorEastAsia"/>
          <w:b/>
          <w:szCs w:val="21"/>
        </w:rPr>
        <w:t>5</w:t>
      </w:r>
      <w:r>
        <w:rPr>
          <w:rFonts w:hint="eastAsia" w:asciiTheme="minorEastAsia" w:hAnsiTheme="minorEastAsia"/>
          <w:b/>
          <w:szCs w:val="21"/>
        </w:rPr>
        <w:t>推荐中标候选人</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r>
        <w:rPr>
          <w:rFonts w:hint="eastAsia" w:asciiTheme="minorEastAsia" w:hAnsiTheme="minorEastAsia"/>
          <w:szCs w:val="21"/>
        </w:rPr>
        <w:t>.1 比选小组按最终得分由高到低顺序推荐中标候选人，并提出书面报告。</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r>
        <w:rPr>
          <w:rFonts w:hint="eastAsia" w:asciiTheme="minorEastAsia" w:hAnsiTheme="minorEastAsia"/>
          <w:szCs w:val="21"/>
        </w:rPr>
        <w:t>.2 如果比选小组根据本章的规定否决投标后，有效投标不足三个，且少于第二章“供应商须知”前附表第7.4款规定的中标候选人数量的，比选小组认为仍具备竞争性时，应采用综合评议推荐方式确定中标候选人。如果因有效投标不足三个使得投标明显缺乏竞争的，比选小组可以建议采购人重新组织。</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5</w:t>
      </w:r>
      <w:r>
        <w:rPr>
          <w:rFonts w:hint="eastAsia" w:asciiTheme="minorEastAsia" w:hAnsiTheme="minorEastAsia"/>
          <w:szCs w:val="21"/>
        </w:rPr>
        <w:t>.3 采购人根据比选小组提出的书面评审报告和推荐的中标候选人名单，确定中标人。</w:t>
      </w:r>
    </w:p>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Pr>
        <w:autoSpaceDE w:val="0"/>
        <w:autoSpaceDN w:val="0"/>
        <w:adjustRightInd w:val="0"/>
        <w:spacing w:line="360" w:lineRule="auto"/>
        <w:jc w:val="left"/>
        <w:rPr>
          <w:rFonts w:asciiTheme="minorEastAsia" w:hAnsiTheme="minorEastAsia"/>
          <w:b/>
          <w:szCs w:val="21"/>
        </w:rPr>
      </w:pPr>
      <w:bookmarkStart w:id="291" w:name="_Toc323196627"/>
      <w:bookmarkStart w:id="292" w:name="_Toc328661641"/>
      <w:bookmarkStart w:id="293" w:name="_Toc307471637"/>
      <w:bookmarkStart w:id="294" w:name="_Toc328662091"/>
      <w:bookmarkStart w:id="295" w:name="_Toc324403990"/>
      <w:bookmarkStart w:id="296" w:name="_Toc324403908"/>
      <w:bookmarkStart w:id="297" w:name="_Toc302769265"/>
      <w:bookmarkStart w:id="298" w:name="_Toc303685610"/>
      <w:bookmarkStart w:id="299" w:name="_Toc333408077"/>
      <w:bookmarkStart w:id="300" w:name="_Toc303176481"/>
      <w:bookmarkStart w:id="301" w:name="_Toc329341101"/>
      <w:bookmarkStart w:id="302" w:name="_Toc324403805"/>
      <w:bookmarkStart w:id="303" w:name="_Toc328661792"/>
      <w:bookmarkStart w:id="304" w:name="_Toc317513424"/>
      <w:bookmarkStart w:id="305" w:name="_Toc332398595"/>
      <w:bookmarkStart w:id="306" w:name="_Toc332402427"/>
      <w:r>
        <w:rPr>
          <w:rFonts w:hint="eastAsia" w:asciiTheme="minorEastAsia" w:hAnsiTheme="minorEastAsia"/>
          <w:b/>
          <w:szCs w:val="21"/>
        </w:rPr>
        <w:t>3、澄清或说明</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3.1 在比选过程中，采购人可以书面形式要求供应商对所提交响应文件中不明确的内容进行书面澄清或说明，或者对细微偏差进行补正。</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Start w:id="307" w:name="_Toc329341102"/>
      <w:bookmarkStart w:id="308" w:name="_Toc324403909"/>
      <w:bookmarkStart w:id="309" w:name="_Toc332402428"/>
      <w:bookmarkStart w:id="310" w:name="_Toc317513425"/>
      <w:bookmarkStart w:id="311" w:name="_Toc324403806"/>
      <w:bookmarkStart w:id="312" w:name="_Toc328661642"/>
      <w:bookmarkStart w:id="313" w:name="_Toc333408078"/>
      <w:bookmarkStart w:id="314" w:name="_Toc303176482"/>
      <w:bookmarkStart w:id="315" w:name="_Toc328662092"/>
      <w:bookmarkStart w:id="316" w:name="_Toc324403991"/>
      <w:bookmarkStart w:id="317" w:name="_Toc302769266"/>
      <w:bookmarkStart w:id="318" w:name="_Toc328661793"/>
      <w:bookmarkStart w:id="319" w:name="_Toc303685611"/>
      <w:bookmarkStart w:id="320" w:name="_Toc307471638"/>
      <w:bookmarkStart w:id="321" w:name="_Toc332398596"/>
      <w:bookmarkStart w:id="322" w:name="_Toc323196628"/>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3.2 澄清、说明和补正不得改变响应文件的实质性内容（算术性错误修正的除外）。供应商的书面澄清、说明和补正属于响应文件的组成部分。</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3" w:name="_Toc328662093"/>
      <w:bookmarkStart w:id="324" w:name="_Toc332398597"/>
      <w:bookmarkStart w:id="325" w:name="_Toc303176483"/>
      <w:bookmarkStart w:id="326" w:name="_Toc302769267"/>
      <w:bookmarkStart w:id="327" w:name="_Toc307471639"/>
      <w:bookmarkStart w:id="328" w:name="_Toc324403807"/>
      <w:bookmarkStart w:id="329" w:name="_Toc329341103"/>
      <w:bookmarkStart w:id="330" w:name="_Toc328661794"/>
      <w:bookmarkStart w:id="331" w:name="_Toc324403992"/>
      <w:bookmarkStart w:id="332" w:name="_Toc323196629"/>
      <w:bookmarkStart w:id="333" w:name="_Toc328661643"/>
      <w:bookmarkStart w:id="334" w:name="_Toc317513426"/>
      <w:bookmarkStart w:id="335" w:name="_Toc332402429"/>
      <w:bookmarkStart w:id="336" w:name="_Toc303685612"/>
      <w:bookmarkStart w:id="337" w:name="_Toc333408079"/>
      <w:bookmarkStart w:id="338" w:name="_Toc324403910"/>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3.3 采购人对供应商提交的澄清、说明或补正有疑问的，可以要求供应商进一步澄清、说明或补正。</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3.4 比选小组发现比选文件存在歧义、重大缺陷导致评审工作无法进行，或者比选文件内容违反国家有关规定的，要停止评审工作并向采购人说明情况，采购人应当修改比选文件后重新组织比选活动；发现供应商提供虚假材料、串通等违法违规行为的，要及时向采购人报告。</w:t>
      </w:r>
    </w:p>
    <w:p>
      <w:pPr>
        <w:autoSpaceDE w:val="0"/>
        <w:autoSpaceDN w:val="0"/>
        <w:adjustRightInd w:val="0"/>
        <w:spacing w:line="360" w:lineRule="auto"/>
        <w:jc w:val="left"/>
        <w:rPr>
          <w:rFonts w:asciiTheme="minorEastAsia" w:hAnsiTheme="minorEastAsia"/>
          <w:b/>
          <w:szCs w:val="21"/>
        </w:rPr>
      </w:pPr>
      <w:r>
        <w:rPr>
          <w:rFonts w:hint="eastAsia" w:asciiTheme="minorEastAsia" w:hAnsiTheme="minorEastAsia"/>
          <w:b/>
          <w:szCs w:val="21"/>
        </w:rPr>
        <w:t>4</w:t>
      </w:r>
      <w:r>
        <w:rPr>
          <w:rFonts w:asciiTheme="minorEastAsia" w:hAnsiTheme="minorEastAsia"/>
          <w:b/>
          <w:szCs w:val="21"/>
        </w:rPr>
        <w:t>、</w:t>
      </w:r>
      <w:r>
        <w:rPr>
          <w:rFonts w:hint="eastAsia" w:asciiTheme="minorEastAsia" w:hAnsiTheme="minorEastAsia"/>
          <w:b/>
          <w:szCs w:val="21"/>
        </w:rPr>
        <w:t>比选</w:t>
      </w:r>
      <w:r>
        <w:rPr>
          <w:rFonts w:asciiTheme="minorEastAsia" w:hAnsiTheme="minorEastAsia"/>
          <w:b/>
          <w:szCs w:val="21"/>
        </w:rPr>
        <w:t>纪律</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.1</w:t>
      </w:r>
      <w:r>
        <w:rPr>
          <w:rFonts w:hint="eastAsia" w:asciiTheme="minorEastAsia" w:hAnsiTheme="minorEastAsia"/>
          <w:szCs w:val="21"/>
        </w:rPr>
        <w:t xml:space="preserve"> </w:t>
      </w:r>
      <w:r>
        <w:rPr>
          <w:rFonts w:asciiTheme="minorEastAsia" w:hAnsiTheme="minorEastAsia"/>
          <w:szCs w:val="21"/>
        </w:rPr>
        <w:t>比选小组的成员应严格自律，自觉接受有关部门的监督。</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 xml:space="preserve"> 比选</w:t>
      </w:r>
      <w:r>
        <w:rPr>
          <w:rFonts w:asciiTheme="minorEastAsia" w:hAnsiTheme="minorEastAsia"/>
          <w:szCs w:val="21"/>
        </w:rPr>
        <w:t>过程中，</w:t>
      </w:r>
      <w:r>
        <w:rPr>
          <w:rFonts w:hint="eastAsia" w:asciiTheme="minorEastAsia" w:hAnsiTheme="minorEastAsia"/>
          <w:szCs w:val="21"/>
        </w:rPr>
        <w:t>比选</w:t>
      </w:r>
      <w:r>
        <w:rPr>
          <w:rFonts w:asciiTheme="minorEastAsia" w:hAnsiTheme="minorEastAsia"/>
          <w:szCs w:val="21"/>
        </w:rPr>
        <w:t>小组成员不得擅离职守，影响比选程序正常进行。</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.3</w:t>
      </w:r>
      <w:r>
        <w:rPr>
          <w:rFonts w:hint="eastAsia" w:asciiTheme="minorEastAsia" w:hAnsiTheme="minorEastAsia"/>
          <w:szCs w:val="21"/>
        </w:rPr>
        <w:t xml:space="preserve"> 比选</w:t>
      </w:r>
      <w:r>
        <w:rPr>
          <w:rFonts w:asciiTheme="minorEastAsia" w:hAnsiTheme="minorEastAsia"/>
          <w:szCs w:val="21"/>
        </w:rPr>
        <w:t>小组的成员不得与</w:t>
      </w:r>
      <w:r>
        <w:rPr>
          <w:rFonts w:hint="eastAsia" w:asciiTheme="minorEastAsia" w:hAnsiTheme="minorEastAsia"/>
          <w:szCs w:val="21"/>
        </w:rPr>
        <w:t>比选</w:t>
      </w:r>
      <w:r>
        <w:rPr>
          <w:rFonts w:asciiTheme="minorEastAsia" w:hAnsiTheme="minorEastAsia"/>
          <w:szCs w:val="21"/>
        </w:rPr>
        <w:t>供应商、其他利害关系人私下接触，不得向</w:t>
      </w:r>
      <w:r>
        <w:rPr>
          <w:rFonts w:hint="eastAsia" w:asciiTheme="minorEastAsia" w:hAnsiTheme="minorEastAsia"/>
          <w:szCs w:val="21"/>
        </w:rPr>
        <w:t>比选</w:t>
      </w:r>
      <w:r>
        <w:rPr>
          <w:rFonts w:asciiTheme="minorEastAsia" w:hAnsiTheme="minorEastAsia"/>
          <w:szCs w:val="21"/>
        </w:rPr>
        <w:t>供应商、其他利害关系人泄露对</w:t>
      </w:r>
      <w:r>
        <w:rPr>
          <w:rFonts w:hint="eastAsia" w:asciiTheme="minorEastAsia" w:hAnsiTheme="minorEastAsia"/>
          <w:szCs w:val="21"/>
        </w:rPr>
        <w:t>比选</w:t>
      </w:r>
      <w:r>
        <w:rPr>
          <w:rFonts w:asciiTheme="minorEastAsia" w:hAnsiTheme="minorEastAsia"/>
          <w:szCs w:val="21"/>
        </w:rPr>
        <w:t>响应文件的评审、比较，成交候选人的推荐以及与评审有关的其它情况。</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.4</w:t>
      </w:r>
      <w:r>
        <w:rPr>
          <w:rFonts w:hint="eastAsia" w:asciiTheme="minorEastAsia" w:hAnsiTheme="minorEastAsia"/>
          <w:szCs w:val="21"/>
        </w:rPr>
        <w:t xml:space="preserve"> 比选</w:t>
      </w:r>
      <w:r>
        <w:rPr>
          <w:rFonts w:asciiTheme="minorEastAsia" w:hAnsiTheme="minorEastAsia"/>
          <w:szCs w:val="21"/>
        </w:rPr>
        <w:t>过程中，不允许任何人把</w:t>
      </w:r>
      <w:r>
        <w:rPr>
          <w:rFonts w:hint="eastAsia" w:asciiTheme="minorEastAsia" w:hAnsiTheme="minorEastAsia"/>
          <w:szCs w:val="21"/>
        </w:rPr>
        <w:t>比选</w:t>
      </w:r>
      <w:r>
        <w:rPr>
          <w:rFonts w:asciiTheme="minorEastAsia" w:hAnsiTheme="minorEastAsia"/>
          <w:szCs w:val="21"/>
        </w:rPr>
        <w:t>响应文件及其汇总材料带出评审会场，完成评</w:t>
      </w:r>
      <w:r>
        <w:rPr>
          <w:rFonts w:hint="eastAsia" w:asciiTheme="minorEastAsia" w:hAnsiTheme="minorEastAsia"/>
          <w:szCs w:val="21"/>
        </w:rPr>
        <w:t>审</w:t>
      </w:r>
      <w:r>
        <w:rPr>
          <w:rFonts w:asciiTheme="minorEastAsia" w:hAnsiTheme="minorEastAsia"/>
          <w:szCs w:val="21"/>
        </w:rPr>
        <w:t>后所有材料如数交还。</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.5</w:t>
      </w:r>
      <w:r>
        <w:rPr>
          <w:rFonts w:hint="eastAsia" w:asciiTheme="minorEastAsia" w:hAnsiTheme="minorEastAsia"/>
          <w:szCs w:val="21"/>
        </w:rPr>
        <w:t xml:space="preserve"> 比选</w:t>
      </w:r>
      <w:r>
        <w:rPr>
          <w:rFonts w:asciiTheme="minorEastAsia" w:hAnsiTheme="minorEastAsia"/>
          <w:szCs w:val="21"/>
        </w:rPr>
        <w:t>过程中，非</w:t>
      </w:r>
      <w:r>
        <w:rPr>
          <w:rFonts w:hint="eastAsia" w:asciiTheme="minorEastAsia" w:hAnsiTheme="minorEastAsia"/>
          <w:szCs w:val="21"/>
        </w:rPr>
        <w:t>比选</w:t>
      </w:r>
      <w:r>
        <w:rPr>
          <w:rFonts w:asciiTheme="minorEastAsia" w:hAnsiTheme="minorEastAsia"/>
          <w:szCs w:val="21"/>
        </w:rPr>
        <w:t>小组的成员/工作人员不得随意进入</w:t>
      </w:r>
      <w:r>
        <w:rPr>
          <w:rFonts w:hint="eastAsia" w:asciiTheme="minorEastAsia" w:hAnsiTheme="minorEastAsia"/>
          <w:szCs w:val="21"/>
        </w:rPr>
        <w:t>比选</w:t>
      </w:r>
      <w:r>
        <w:rPr>
          <w:rFonts w:asciiTheme="minorEastAsia" w:hAnsiTheme="minorEastAsia"/>
          <w:szCs w:val="21"/>
        </w:rPr>
        <w:t>会场。</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.6</w:t>
      </w:r>
      <w:r>
        <w:rPr>
          <w:rFonts w:hint="eastAsia" w:asciiTheme="minorEastAsia" w:hAnsiTheme="minorEastAsia"/>
          <w:szCs w:val="21"/>
        </w:rPr>
        <w:t xml:space="preserve"> </w:t>
      </w:r>
      <w:r>
        <w:rPr>
          <w:rFonts w:asciiTheme="minorEastAsia" w:hAnsiTheme="minorEastAsia"/>
          <w:szCs w:val="21"/>
        </w:rPr>
        <w:t>与会人员违反上述规定对</w:t>
      </w:r>
      <w:r>
        <w:rPr>
          <w:rFonts w:hint="eastAsia" w:asciiTheme="minorEastAsia" w:hAnsiTheme="minorEastAsia"/>
          <w:szCs w:val="21"/>
        </w:rPr>
        <w:t>比选</w:t>
      </w:r>
      <w:r>
        <w:rPr>
          <w:rFonts w:asciiTheme="minorEastAsia" w:hAnsiTheme="minorEastAsia"/>
          <w:szCs w:val="21"/>
        </w:rPr>
        <w:t>造成不良影响的，后果由责任者承担。</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4.7 比选小组成员有下列情形之一的，应当回避：</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（1）供应商或供应商主要负责人的近亲属；</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（2）项目主管部门或者行政监督部门的人员；</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（3）与供应商有经济利益关系；</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（5）与供应商有其他利害关系。</w:t>
      </w:r>
    </w:p>
    <w:p>
      <w:pPr>
        <w:autoSpaceDE w:val="0"/>
        <w:autoSpaceDN w:val="0"/>
        <w:adjustRightInd w:val="0"/>
        <w:spacing w:line="360" w:lineRule="auto"/>
        <w:jc w:val="left"/>
        <w:rPr>
          <w:rFonts w:asciiTheme="minorEastAsia" w:hAnsiTheme="minorEastAsia"/>
          <w:b/>
          <w:szCs w:val="21"/>
        </w:rPr>
      </w:pPr>
      <w:bookmarkStart w:id="339" w:name="_Toc126133819"/>
      <w:bookmarkStart w:id="340" w:name="_Toc66271719"/>
      <w:bookmarkStart w:id="341" w:name="_Toc70405626"/>
      <w:bookmarkStart w:id="342" w:name="_Toc113257357"/>
      <w:bookmarkStart w:id="343" w:name="_Toc66593743"/>
      <w:bookmarkStart w:id="344" w:name="_Toc81790600"/>
      <w:bookmarkStart w:id="345" w:name="_Toc81286310"/>
      <w:r>
        <w:rPr>
          <w:rFonts w:hint="eastAsia" w:asciiTheme="minorEastAsia" w:hAnsiTheme="minorEastAsia"/>
          <w:b/>
          <w:szCs w:val="21"/>
        </w:rPr>
        <w:t>5</w:t>
      </w:r>
      <w:r>
        <w:rPr>
          <w:rFonts w:asciiTheme="minorEastAsia" w:hAnsiTheme="minorEastAsia"/>
          <w:b/>
          <w:szCs w:val="21"/>
        </w:rPr>
        <w:t>、</w:t>
      </w:r>
      <w:r>
        <w:rPr>
          <w:rFonts w:hint="eastAsia" w:asciiTheme="minorEastAsia" w:hAnsiTheme="minorEastAsia"/>
          <w:b/>
          <w:szCs w:val="21"/>
        </w:rPr>
        <w:t>比选</w:t>
      </w:r>
      <w:r>
        <w:rPr>
          <w:rFonts w:asciiTheme="minorEastAsia" w:hAnsiTheme="minorEastAsia"/>
          <w:b/>
          <w:szCs w:val="21"/>
        </w:rPr>
        <w:t>原则</w:t>
      </w:r>
      <w:bookmarkEnd w:id="339"/>
      <w:bookmarkEnd w:id="340"/>
      <w:bookmarkEnd w:id="341"/>
      <w:bookmarkEnd w:id="342"/>
      <w:bookmarkEnd w:id="343"/>
      <w:bookmarkEnd w:id="344"/>
      <w:bookmarkEnd w:id="345"/>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.1</w:t>
      </w:r>
      <w:r>
        <w:rPr>
          <w:rFonts w:hint="eastAsia" w:asciiTheme="minorEastAsia" w:hAnsiTheme="minorEastAsia"/>
          <w:szCs w:val="21"/>
        </w:rPr>
        <w:t xml:space="preserve"> 比选活动遵循公平、公正、科学和择优的原则。</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.2</w:t>
      </w:r>
      <w:r>
        <w:rPr>
          <w:rFonts w:hint="eastAsia" w:asciiTheme="minorEastAsia" w:hAnsiTheme="minorEastAsia"/>
          <w:szCs w:val="21"/>
        </w:rPr>
        <w:t xml:space="preserve"> </w:t>
      </w:r>
      <w:r>
        <w:rPr>
          <w:rFonts w:asciiTheme="minorEastAsia" w:hAnsiTheme="minorEastAsia"/>
          <w:szCs w:val="21"/>
        </w:rPr>
        <w:t>只对响应文件进行评审，响应文件以外的资料信息（除询标相关资料外）不作为评审的依据和参考。</w:t>
      </w:r>
    </w:p>
    <w:p>
      <w:pPr>
        <w:autoSpaceDE w:val="0"/>
        <w:autoSpaceDN w:val="0"/>
        <w:adjustRightInd w:val="0"/>
        <w:spacing w:line="360" w:lineRule="auto"/>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3 比选</w:t>
      </w:r>
      <w:r>
        <w:rPr>
          <w:rFonts w:asciiTheme="minorEastAsia" w:hAnsiTheme="minorEastAsia"/>
          <w:szCs w:val="21"/>
        </w:rPr>
        <w:t>小组如有需询问、澄清问题时，由专职联络员负责联系</w:t>
      </w:r>
      <w:r>
        <w:rPr>
          <w:rFonts w:hint="eastAsia" w:asciiTheme="minorEastAsia" w:hAnsiTheme="minorEastAsia"/>
          <w:szCs w:val="21"/>
        </w:rPr>
        <w:t>比选</w:t>
      </w:r>
      <w:r>
        <w:rPr>
          <w:rFonts w:asciiTheme="minorEastAsia" w:hAnsiTheme="minorEastAsia"/>
          <w:szCs w:val="21"/>
        </w:rPr>
        <w:t>供应商到场。</w:t>
      </w:r>
    </w:p>
    <w:p>
      <w:pPr>
        <w:widowControl/>
        <w:jc w:val="left"/>
        <w:rPr>
          <w:rFonts w:asciiTheme="minorEastAsia" w:hAnsiTheme="minorEastAsia"/>
          <w:szCs w:val="21"/>
        </w:rPr>
      </w:pPr>
      <w:r>
        <w:rPr>
          <w:rFonts w:asciiTheme="minorEastAsia" w:hAnsiTheme="minorEastAsia"/>
          <w:szCs w:val="21"/>
        </w:rPr>
        <w:br w:type="page"/>
      </w:r>
    </w:p>
    <w:p>
      <w:pPr>
        <w:autoSpaceDE w:val="0"/>
        <w:autoSpaceDN w:val="0"/>
        <w:adjustRightInd w:val="0"/>
        <w:spacing w:line="360" w:lineRule="auto"/>
        <w:ind w:firstLine="420" w:firstLineChars="200"/>
        <w:rPr>
          <w:rFonts w:asciiTheme="minorEastAsia" w:hAnsiTheme="minorEastAsia"/>
          <w:szCs w:val="21"/>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rPr>
          <w:rFonts w:ascii="宋体" w:hAnsi="宋体"/>
          <w:sz w:val="52"/>
          <w:szCs w:val="52"/>
        </w:rPr>
      </w:pPr>
    </w:p>
    <w:p>
      <w:pPr>
        <w:spacing w:line="360" w:lineRule="auto"/>
        <w:jc w:val="center"/>
        <w:outlineLvl w:val="0"/>
        <w:rPr>
          <w:rFonts w:ascii="宋体" w:hAnsi="宋体"/>
          <w:b/>
          <w:sz w:val="48"/>
          <w:szCs w:val="52"/>
        </w:rPr>
      </w:pPr>
      <w:bookmarkStart w:id="346" w:name="_Toc160464217"/>
      <w:r>
        <w:rPr>
          <w:rFonts w:hint="eastAsia" w:ascii="宋体" w:hAnsi="宋体"/>
          <w:b/>
          <w:sz w:val="48"/>
          <w:szCs w:val="52"/>
        </w:rPr>
        <w:t>第六章</w:t>
      </w:r>
      <w:r>
        <w:rPr>
          <w:rFonts w:ascii="宋体" w:hAnsi="宋体"/>
          <w:b/>
          <w:sz w:val="48"/>
          <w:szCs w:val="52"/>
        </w:rPr>
        <w:t xml:space="preserve">  响应文件格式</w:t>
      </w:r>
      <w:bookmarkEnd w:id="346"/>
      <w:bookmarkStart w:id="347" w:name="_Toc303176513"/>
      <w:bookmarkStart w:id="348" w:name="_Toc303685642"/>
      <w:bookmarkStart w:id="349" w:name="_Toc324403922"/>
    </w:p>
    <w:p>
      <w:pPr>
        <w:widowControl/>
        <w:jc w:val="left"/>
        <w:rPr>
          <w:rFonts w:ascii="宋体" w:hAnsi="宋体"/>
          <w:b/>
          <w:sz w:val="48"/>
          <w:szCs w:val="52"/>
        </w:rPr>
      </w:pPr>
      <w:r>
        <w:rPr>
          <w:rFonts w:ascii="宋体" w:hAnsi="宋体"/>
          <w:b/>
          <w:sz w:val="48"/>
          <w:szCs w:val="52"/>
        </w:rPr>
        <w:br w:type="page"/>
      </w:r>
    </w:p>
    <w:p>
      <w:pPr>
        <w:jc w:val="right"/>
        <w:rPr>
          <w:rFonts w:ascii="黑体" w:hAnsi="黑体" w:eastAsia="黑体"/>
          <w:sz w:val="32"/>
        </w:rPr>
      </w:pPr>
      <w:r>
        <w:rPr>
          <w:rFonts w:hint="eastAsia" w:ascii="黑体" w:hAnsi="黑体" w:eastAsia="黑体"/>
          <w:sz w:val="32"/>
        </w:rPr>
        <w:t>正本/副本</w:t>
      </w:r>
    </w:p>
    <w:p>
      <w:pPr>
        <w:spacing w:line="600" w:lineRule="auto"/>
        <w:ind w:left="1"/>
        <w:jc w:val="center"/>
        <w:rPr>
          <w:rFonts w:ascii="黑体" w:hAnsi="黑体" w:eastAsia="黑体"/>
          <w:sz w:val="22"/>
          <w:szCs w:val="21"/>
        </w:rPr>
      </w:pPr>
      <w:r>
        <w:rPr>
          <w:rFonts w:hint="eastAsia" w:ascii="黑体" w:hAnsi="黑体" w:eastAsia="黑体"/>
          <w:bCs/>
          <w:sz w:val="52"/>
          <w:szCs w:val="44"/>
        </w:rPr>
        <w:t>昆明日报社“第三届全民阅读大会项目”招标采购代理机构竞争性比选（二次）</w:t>
      </w:r>
    </w:p>
    <w:p>
      <w:pPr>
        <w:spacing w:before="240"/>
        <w:jc w:val="center"/>
        <w:rPr>
          <w:rFonts w:ascii="黑体" w:hAnsi="黑体" w:eastAsia="黑体"/>
          <w:bCs/>
          <w:sz w:val="48"/>
          <w:szCs w:val="4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spacing w:line="240" w:lineRule="atLeast"/>
        <w:jc w:val="center"/>
        <w:rPr>
          <w:rFonts w:ascii="黑体" w:hAnsi="黑体" w:eastAsia="黑体"/>
          <w:bCs/>
          <w:sz w:val="56"/>
          <w:szCs w:val="52"/>
        </w:rPr>
      </w:pPr>
      <w:r>
        <w:rPr>
          <w:rFonts w:hint="eastAsia" w:ascii="黑体" w:hAnsi="黑体" w:eastAsia="黑体"/>
          <w:bCs/>
          <w:sz w:val="56"/>
          <w:szCs w:val="52"/>
        </w:rPr>
        <w:t>响 应 文 件</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ind w:firstLine="809" w:firstLineChars="253"/>
        <w:rPr>
          <w:rFonts w:ascii="黑体" w:hAnsi="黑体" w:eastAsia="黑体"/>
          <w:sz w:val="32"/>
          <w:szCs w:val="28"/>
          <w:u w:val="single"/>
        </w:rPr>
      </w:pPr>
      <w:r>
        <w:rPr>
          <w:rFonts w:hint="eastAsia" w:ascii="黑体" w:hAnsi="黑体" w:eastAsia="黑体"/>
          <w:sz w:val="32"/>
          <w:szCs w:val="28"/>
        </w:rPr>
        <w:t>响 应 人：</w:t>
      </w:r>
      <w:r>
        <w:rPr>
          <w:rFonts w:hint="eastAsia" w:ascii="黑体" w:hAnsi="黑体" w:eastAsia="黑体"/>
          <w:sz w:val="32"/>
          <w:szCs w:val="28"/>
          <w:u w:val="single"/>
        </w:rPr>
        <w:t xml:space="preserve">                        (加盖公章)</w:t>
      </w:r>
    </w:p>
    <w:p>
      <w:pPr>
        <w:ind w:firstLine="809" w:firstLineChars="253"/>
        <w:rPr>
          <w:rFonts w:ascii="黑体" w:hAnsi="黑体" w:eastAsia="黑体"/>
          <w:sz w:val="32"/>
          <w:szCs w:val="28"/>
        </w:rPr>
      </w:pPr>
      <w:r>
        <w:rPr>
          <w:rFonts w:hint="eastAsia" w:ascii="黑体" w:hAnsi="黑体" w:eastAsia="黑体"/>
          <w:sz w:val="32"/>
          <w:szCs w:val="28"/>
        </w:rPr>
        <w:t>法定代表人或授权代表：</w:t>
      </w:r>
      <w:r>
        <w:rPr>
          <w:rFonts w:hint="eastAsia" w:ascii="黑体" w:hAnsi="黑体" w:eastAsia="黑体"/>
          <w:sz w:val="32"/>
          <w:szCs w:val="28"/>
          <w:u w:val="single"/>
        </w:rPr>
        <w:t xml:space="preserve">          (签字或签章)</w:t>
      </w:r>
    </w:p>
    <w:p>
      <w:pPr>
        <w:ind w:firstLine="809" w:firstLineChars="253"/>
        <w:rPr>
          <w:rFonts w:ascii="黑体" w:hAnsi="黑体" w:eastAsia="黑体"/>
          <w:sz w:val="32"/>
          <w:szCs w:val="28"/>
        </w:rPr>
      </w:pPr>
      <w:r>
        <w:rPr>
          <w:rFonts w:hint="eastAsia" w:ascii="黑体" w:hAnsi="黑体" w:eastAsia="黑体"/>
          <w:sz w:val="32"/>
          <w:szCs w:val="28"/>
        </w:rPr>
        <w:t>地    址：</w:t>
      </w:r>
      <w:r>
        <w:rPr>
          <w:rFonts w:hint="eastAsia" w:ascii="黑体" w:hAnsi="黑体" w:eastAsia="黑体"/>
          <w:sz w:val="32"/>
          <w:szCs w:val="28"/>
          <w:u w:val="single"/>
        </w:rPr>
        <w:t xml:space="preserve">                                  </w:t>
      </w:r>
    </w:p>
    <w:p>
      <w:pPr>
        <w:ind w:firstLine="809" w:firstLineChars="253"/>
        <w:rPr>
          <w:rFonts w:ascii="黑体" w:hAnsi="黑体" w:eastAsia="黑体"/>
          <w:sz w:val="32"/>
          <w:szCs w:val="28"/>
        </w:rPr>
      </w:pPr>
      <w:r>
        <w:rPr>
          <w:rFonts w:hint="eastAsia" w:ascii="黑体" w:hAnsi="黑体" w:eastAsia="黑体"/>
          <w:sz w:val="32"/>
          <w:szCs w:val="28"/>
        </w:rPr>
        <w:t>联系电话：</w:t>
      </w:r>
      <w:r>
        <w:rPr>
          <w:rFonts w:hint="eastAsia" w:ascii="黑体" w:hAnsi="黑体" w:eastAsia="黑体"/>
          <w:sz w:val="32"/>
          <w:szCs w:val="28"/>
          <w:u w:val="single"/>
        </w:rPr>
        <w:t xml:space="preserve">                                  </w:t>
      </w:r>
    </w:p>
    <w:p>
      <w:pPr>
        <w:ind w:firstLine="809" w:firstLineChars="253"/>
        <w:rPr>
          <w:rFonts w:ascii="黑体" w:hAnsi="黑体" w:eastAsia="黑体"/>
          <w:sz w:val="32"/>
          <w:szCs w:val="28"/>
          <w:u w:val="single"/>
        </w:rPr>
      </w:pPr>
      <w:r>
        <w:rPr>
          <w:rFonts w:hint="eastAsia" w:ascii="黑体" w:hAnsi="黑体" w:eastAsia="黑体"/>
          <w:sz w:val="32"/>
          <w:szCs w:val="28"/>
        </w:rPr>
        <w:t>日    期：</w:t>
      </w:r>
      <w:r>
        <w:rPr>
          <w:rFonts w:hint="eastAsia" w:ascii="黑体" w:hAnsi="黑体" w:eastAsia="黑体"/>
          <w:sz w:val="32"/>
          <w:szCs w:val="28"/>
          <w:u w:val="single"/>
        </w:rPr>
        <w:t xml:space="preserve">                                  </w:t>
      </w:r>
    </w:p>
    <w:p>
      <w:pPr>
        <w:tabs>
          <w:tab w:val="left" w:pos="0"/>
        </w:tabs>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28"/>
          <w:szCs w:val="21"/>
        </w:rPr>
        <w:t>响应文件按</w:t>
      </w:r>
      <w:r>
        <w:rPr>
          <w:rFonts w:asciiTheme="minorEastAsia" w:hAnsiTheme="minorEastAsia"/>
          <w:b/>
          <w:bCs/>
          <w:sz w:val="28"/>
          <w:szCs w:val="21"/>
        </w:rPr>
        <w:t>以下内容</w:t>
      </w:r>
      <w:r>
        <w:rPr>
          <w:rFonts w:hint="eastAsia" w:asciiTheme="minorEastAsia" w:hAnsiTheme="minorEastAsia"/>
          <w:b/>
          <w:bCs/>
          <w:sz w:val="28"/>
          <w:szCs w:val="21"/>
        </w:rPr>
        <w:t>装订</w:t>
      </w:r>
      <w:r>
        <w:rPr>
          <w:rFonts w:asciiTheme="minorEastAsia" w:hAnsiTheme="minorEastAsia"/>
          <w:b/>
          <w:bCs/>
          <w:sz w:val="28"/>
          <w:szCs w:val="21"/>
        </w:rPr>
        <w:t>制作</w:t>
      </w:r>
    </w:p>
    <w:p>
      <w:pPr>
        <w:autoSpaceDE w:val="0"/>
        <w:autoSpaceDN w:val="0"/>
        <w:adjustRightInd w:val="0"/>
        <w:spacing w:line="480" w:lineRule="auto"/>
        <w:rPr>
          <w:rFonts w:asciiTheme="minorEastAsia" w:hAnsiTheme="minorEastAsia"/>
          <w:bCs/>
          <w:sz w:val="24"/>
          <w:szCs w:val="21"/>
        </w:rPr>
      </w:pPr>
    </w:p>
    <w:p>
      <w:pPr>
        <w:autoSpaceDE w:val="0"/>
        <w:autoSpaceDN w:val="0"/>
        <w:adjustRightInd w:val="0"/>
        <w:spacing w:line="480" w:lineRule="auto"/>
        <w:rPr>
          <w:rFonts w:asciiTheme="minorEastAsia" w:hAnsiTheme="minorEastAsia"/>
          <w:b/>
          <w:bCs/>
          <w:sz w:val="28"/>
          <w:szCs w:val="21"/>
        </w:rPr>
      </w:pPr>
      <w:r>
        <w:rPr>
          <w:rFonts w:hint="eastAsia" w:asciiTheme="minorEastAsia" w:hAnsiTheme="minorEastAsia"/>
          <w:b/>
          <w:bCs/>
          <w:sz w:val="28"/>
          <w:szCs w:val="21"/>
        </w:rPr>
        <w:t>一、响应函</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1、报价函</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2、响应函</w:t>
      </w:r>
    </w:p>
    <w:p>
      <w:pPr>
        <w:autoSpaceDE w:val="0"/>
        <w:autoSpaceDN w:val="0"/>
        <w:adjustRightInd w:val="0"/>
        <w:spacing w:line="480" w:lineRule="auto"/>
        <w:rPr>
          <w:rFonts w:asciiTheme="minorEastAsia" w:hAnsiTheme="minorEastAsia"/>
          <w:b/>
          <w:bCs/>
          <w:sz w:val="28"/>
          <w:szCs w:val="21"/>
        </w:rPr>
      </w:pPr>
      <w:r>
        <w:rPr>
          <w:rFonts w:hint="eastAsia" w:asciiTheme="minorEastAsia" w:hAnsiTheme="minorEastAsia"/>
          <w:b/>
          <w:bCs/>
          <w:sz w:val="28"/>
          <w:szCs w:val="21"/>
        </w:rPr>
        <w:t>二、资格证明文件</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1、营业执照等证照、证件</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2、法定代表人身份证明书</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3、法定代表人授权委托书</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4、供应商政府采购登记备案网页截图</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5、信用情况查询截图</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6、财务报表</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7、履约能力证明材料</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8、比选文件要求的其他资料</w:t>
      </w:r>
    </w:p>
    <w:p>
      <w:pPr>
        <w:autoSpaceDE w:val="0"/>
        <w:autoSpaceDN w:val="0"/>
        <w:adjustRightInd w:val="0"/>
        <w:spacing w:line="480" w:lineRule="auto"/>
        <w:rPr>
          <w:rFonts w:asciiTheme="minorEastAsia" w:hAnsiTheme="minorEastAsia"/>
          <w:b/>
          <w:bCs/>
          <w:sz w:val="28"/>
          <w:szCs w:val="21"/>
        </w:rPr>
      </w:pPr>
      <w:r>
        <w:rPr>
          <w:rFonts w:hint="eastAsia" w:asciiTheme="minorEastAsia" w:hAnsiTheme="minorEastAsia"/>
          <w:b/>
          <w:bCs/>
          <w:sz w:val="28"/>
          <w:szCs w:val="21"/>
        </w:rPr>
        <w:t>三、技术文件</w:t>
      </w:r>
    </w:p>
    <w:p>
      <w:pPr>
        <w:autoSpaceDE w:val="0"/>
        <w:autoSpaceDN w:val="0"/>
        <w:adjustRightInd w:val="0"/>
        <w:spacing w:line="480" w:lineRule="auto"/>
        <w:ind w:firstLine="424" w:firstLineChars="177"/>
        <w:rPr>
          <w:rFonts w:asciiTheme="minorEastAsia" w:hAnsiTheme="minorEastAsia"/>
          <w:bCs/>
          <w:sz w:val="24"/>
          <w:szCs w:val="21"/>
        </w:rPr>
      </w:pPr>
      <w:r>
        <w:rPr>
          <w:rFonts w:hint="eastAsia" w:asciiTheme="minorEastAsia" w:hAnsiTheme="minorEastAsia"/>
          <w:bCs/>
          <w:sz w:val="24"/>
          <w:szCs w:val="21"/>
        </w:rPr>
        <w:t>1、采购代理服务方案</w:t>
      </w:r>
    </w:p>
    <w:p>
      <w:pPr>
        <w:autoSpaceDE w:val="0"/>
        <w:autoSpaceDN w:val="0"/>
        <w:adjustRightInd w:val="0"/>
        <w:spacing w:line="480" w:lineRule="auto"/>
        <w:ind w:firstLine="424" w:firstLineChars="177"/>
        <w:rPr>
          <w:rFonts w:asciiTheme="minorEastAsia" w:hAnsiTheme="minorEastAsia"/>
          <w:bCs/>
          <w:sz w:val="24"/>
          <w:szCs w:val="21"/>
        </w:rPr>
      </w:pPr>
      <w:r>
        <w:rPr>
          <w:rFonts w:asciiTheme="minorEastAsia" w:hAnsiTheme="minorEastAsia"/>
          <w:bCs/>
          <w:sz w:val="24"/>
          <w:szCs w:val="21"/>
        </w:rPr>
        <w:t>2</w:t>
      </w:r>
      <w:r>
        <w:rPr>
          <w:rFonts w:hint="eastAsia" w:asciiTheme="minorEastAsia" w:hAnsiTheme="minorEastAsia"/>
          <w:bCs/>
          <w:sz w:val="24"/>
          <w:szCs w:val="21"/>
        </w:rPr>
        <w:t>、拟派服务人员</w:t>
      </w:r>
    </w:p>
    <w:p>
      <w:pPr>
        <w:autoSpaceDE w:val="0"/>
        <w:autoSpaceDN w:val="0"/>
        <w:adjustRightInd w:val="0"/>
        <w:spacing w:line="480" w:lineRule="auto"/>
        <w:ind w:firstLine="424" w:firstLineChars="177"/>
        <w:rPr>
          <w:rFonts w:asciiTheme="minorEastAsia" w:hAnsiTheme="minorEastAsia"/>
          <w:bCs/>
          <w:sz w:val="24"/>
          <w:szCs w:val="21"/>
        </w:rPr>
      </w:pPr>
      <w:r>
        <w:rPr>
          <w:rFonts w:asciiTheme="minorEastAsia" w:hAnsiTheme="minorEastAsia"/>
          <w:bCs/>
          <w:sz w:val="24"/>
          <w:szCs w:val="21"/>
        </w:rPr>
        <w:t>3</w:t>
      </w:r>
      <w:r>
        <w:rPr>
          <w:rFonts w:hint="eastAsia" w:asciiTheme="minorEastAsia" w:hAnsiTheme="minorEastAsia"/>
          <w:bCs/>
          <w:sz w:val="24"/>
          <w:szCs w:val="21"/>
        </w:rPr>
        <w:t>、采购代理服务承诺</w:t>
      </w:r>
    </w:p>
    <w:p>
      <w:pPr>
        <w:autoSpaceDE w:val="0"/>
        <w:autoSpaceDN w:val="0"/>
        <w:adjustRightInd w:val="0"/>
        <w:spacing w:line="480" w:lineRule="auto"/>
        <w:ind w:firstLine="424" w:firstLineChars="177"/>
        <w:rPr>
          <w:rFonts w:asciiTheme="minorEastAsia" w:hAnsiTheme="minorEastAsia"/>
          <w:bCs/>
          <w:sz w:val="24"/>
          <w:szCs w:val="21"/>
        </w:rPr>
      </w:pPr>
      <w:r>
        <w:rPr>
          <w:rFonts w:asciiTheme="minorEastAsia" w:hAnsiTheme="minorEastAsia"/>
          <w:bCs/>
          <w:sz w:val="24"/>
          <w:szCs w:val="21"/>
        </w:rPr>
        <w:t>4</w:t>
      </w:r>
      <w:r>
        <w:rPr>
          <w:rFonts w:hint="eastAsia" w:asciiTheme="minorEastAsia" w:hAnsiTheme="minorEastAsia"/>
          <w:bCs/>
          <w:sz w:val="24"/>
          <w:szCs w:val="21"/>
        </w:rPr>
        <w:t>、业绩证明材料</w:t>
      </w:r>
    </w:p>
    <w:p>
      <w:pPr>
        <w:autoSpaceDE w:val="0"/>
        <w:autoSpaceDN w:val="0"/>
        <w:adjustRightInd w:val="0"/>
        <w:spacing w:line="480" w:lineRule="auto"/>
        <w:ind w:firstLine="424" w:firstLineChars="177"/>
      </w:pPr>
      <w:r>
        <w:rPr>
          <w:rFonts w:asciiTheme="minorEastAsia" w:hAnsiTheme="minorEastAsia"/>
          <w:bCs/>
          <w:sz w:val="24"/>
          <w:szCs w:val="21"/>
        </w:rPr>
        <w:t>5</w:t>
      </w:r>
      <w:r>
        <w:rPr>
          <w:rFonts w:hint="eastAsia" w:asciiTheme="minorEastAsia" w:hAnsiTheme="minorEastAsia"/>
          <w:bCs/>
          <w:sz w:val="24"/>
          <w:szCs w:val="21"/>
        </w:rPr>
        <w:t>、比选文件中要求提供及供应商认为需要提供的其他资料</w:t>
      </w:r>
    </w:p>
    <w:p>
      <w:pPr>
        <w:autoSpaceDE w:val="0"/>
        <w:autoSpaceDN w:val="0"/>
        <w:adjustRightInd w:val="0"/>
        <w:spacing w:line="480" w:lineRule="auto"/>
        <w:ind w:firstLine="495" w:firstLineChars="177"/>
        <w:rPr>
          <w:rFonts w:asciiTheme="minorEastAsia" w:hAnsiTheme="minorEastAsia"/>
          <w:sz w:val="28"/>
          <w:szCs w:val="28"/>
        </w:rPr>
      </w:pPr>
      <w:r>
        <w:rPr>
          <w:rFonts w:asciiTheme="minorEastAsia" w:hAnsiTheme="minorEastAsia"/>
          <w:sz w:val="28"/>
          <w:szCs w:val="28"/>
        </w:rPr>
        <w:br w:type="page"/>
      </w:r>
    </w:p>
    <w:p>
      <w:pPr>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32"/>
          <w:szCs w:val="21"/>
        </w:rPr>
        <w:t>一、响应函</w:t>
      </w:r>
      <w:bookmarkEnd w:id="347"/>
      <w:bookmarkEnd w:id="348"/>
      <w:bookmarkEnd w:id="349"/>
    </w:p>
    <w:p>
      <w:pPr>
        <w:tabs>
          <w:tab w:val="left" w:pos="0"/>
        </w:tabs>
        <w:autoSpaceDE w:val="0"/>
        <w:autoSpaceDN w:val="0"/>
        <w:adjustRightInd w:val="0"/>
        <w:spacing w:line="480" w:lineRule="auto"/>
        <w:jc w:val="center"/>
        <w:rPr>
          <w:rFonts w:asciiTheme="minorEastAsia" w:hAnsiTheme="minorEastAsia"/>
          <w:sz w:val="24"/>
        </w:rPr>
      </w:pPr>
      <w:r>
        <w:rPr>
          <w:rFonts w:hint="eastAsia" w:asciiTheme="minorEastAsia" w:hAnsiTheme="minorEastAsia"/>
          <w:b/>
          <w:bCs/>
          <w:sz w:val="28"/>
          <w:szCs w:val="21"/>
        </w:rPr>
        <w:t>1、报 价 函</w:t>
      </w:r>
    </w:p>
    <w:p>
      <w:pPr>
        <w:tabs>
          <w:tab w:val="left" w:pos="720"/>
          <w:tab w:val="left" w:pos="8295"/>
        </w:tabs>
        <w:spacing w:before="120" w:after="120" w:line="400" w:lineRule="exact"/>
        <w:rPr>
          <w:rFonts w:asciiTheme="minorEastAsia" w:hAnsiTheme="minorEastAsia"/>
          <w:szCs w:val="21"/>
        </w:rPr>
      </w:pPr>
      <w:r>
        <w:rPr>
          <w:rFonts w:hint="eastAsia" w:asciiTheme="minorEastAsia" w:hAnsiTheme="minorEastAsia"/>
          <w:b/>
          <w:szCs w:val="21"/>
        </w:rPr>
        <w:t>项目名称：昆明日报社“第三届全民阅读大会项目”招标采购代理机构竞争性比选（二次）</w:t>
      </w:r>
    </w:p>
    <w:tbl>
      <w:tblPr>
        <w:tblStyle w:val="1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96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828" w:type="dxa"/>
            <w:vAlign w:val="center"/>
          </w:tcPr>
          <w:p>
            <w:pPr>
              <w:jc w:val="center"/>
              <w:rPr>
                <w:rFonts w:asciiTheme="minorEastAsia" w:hAnsiTheme="minorEastAsia"/>
                <w:szCs w:val="21"/>
              </w:rPr>
            </w:pPr>
            <w:r>
              <w:rPr>
                <w:rFonts w:hint="eastAsia" w:asciiTheme="minorEastAsia" w:hAnsiTheme="minorEastAsia"/>
                <w:szCs w:val="21"/>
              </w:rPr>
              <w:t>报价依据</w:t>
            </w:r>
          </w:p>
        </w:tc>
        <w:tc>
          <w:tcPr>
            <w:tcW w:w="3969" w:type="dxa"/>
            <w:vAlign w:val="center"/>
          </w:tcPr>
          <w:p>
            <w:pPr>
              <w:jc w:val="center"/>
              <w:rPr>
                <w:rFonts w:asciiTheme="minorEastAsia" w:hAnsiTheme="minorEastAsia"/>
                <w:szCs w:val="21"/>
              </w:rPr>
            </w:pPr>
            <w:r>
              <w:rPr>
                <w:rFonts w:hint="eastAsia" w:asciiTheme="minorEastAsia" w:hAnsiTheme="minorEastAsia"/>
                <w:szCs w:val="21"/>
              </w:rPr>
              <w:t>代理</w:t>
            </w:r>
            <w:r>
              <w:rPr>
                <w:rFonts w:asciiTheme="minorEastAsia" w:hAnsiTheme="minorEastAsia"/>
                <w:szCs w:val="21"/>
              </w:rPr>
              <w:t>服务费报价</w:t>
            </w:r>
          </w:p>
        </w:tc>
        <w:tc>
          <w:tcPr>
            <w:tcW w:w="1417" w:type="dxa"/>
            <w:vAlign w:val="center"/>
          </w:tcPr>
          <w:p>
            <w:pPr>
              <w:jc w:val="center"/>
              <w:rPr>
                <w:rFonts w:asciiTheme="minorEastAsia" w:hAnsiTheme="minorEastAsia"/>
                <w:szCs w:val="21"/>
              </w:rPr>
            </w:pPr>
            <w:r>
              <w:rPr>
                <w:rFonts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3828" w:type="dxa"/>
            <w:vAlign w:val="center"/>
          </w:tcPr>
          <w:p>
            <w:pPr>
              <w:jc w:val="left"/>
              <w:rPr>
                <w:rFonts w:asciiTheme="minorEastAsia" w:hAnsiTheme="minorEastAsia"/>
                <w:szCs w:val="21"/>
              </w:rPr>
            </w:pPr>
            <w:r>
              <w:rPr>
                <w:rFonts w:hint="eastAsia" w:asciiTheme="minorEastAsia" w:hAnsiTheme="minorEastAsia"/>
                <w:szCs w:val="21"/>
              </w:rPr>
              <w:t>参照《采购代理服务收费标准》（计价格[2002]1980号）文件规定的收费标准</w:t>
            </w:r>
          </w:p>
        </w:tc>
        <w:tc>
          <w:tcPr>
            <w:tcW w:w="3969" w:type="dxa"/>
            <w:vAlign w:val="center"/>
          </w:tcPr>
          <w:p>
            <w:pPr>
              <w:jc w:val="center"/>
              <w:rPr>
                <w:rFonts w:asciiTheme="minorEastAsia" w:hAnsiTheme="minorEastAsia"/>
                <w:szCs w:val="21"/>
              </w:rPr>
            </w:pPr>
            <w:r>
              <w:rPr>
                <w:rFonts w:asciiTheme="minorEastAsia" w:hAnsiTheme="minorEastAsia"/>
                <w:szCs w:val="21"/>
              </w:rPr>
              <w:t>下浮</w:t>
            </w:r>
            <w:r>
              <w:rPr>
                <w:rFonts w:hint="eastAsia" w:asciiTheme="minorEastAsia" w:hAnsiTheme="minorEastAsia"/>
                <w:szCs w:val="21"/>
                <w:u w:val="single"/>
              </w:rPr>
              <w:t xml:space="preserve">    </w:t>
            </w:r>
            <w:r>
              <w:rPr>
                <w:rFonts w:hint="eastAsia" w:asciiTheme="minorEastAsia" w:hAnsiTheme="minorEastAsia"/>
                <w:szCs w:val="21"/>
              </w:rPr>
              <w:t>%</w:t>
            </w:r>
          </w:p>
          <w:p>
            <w:pPr>
              <w:jc w:val="center"/>
              <w:rPr>
                <w:rFonts w:asciiTheme="minorEastAsia" w:hAnsiTheme="minorEastAsia"/>
                <w:szCs w:val="21"/>
              </w:rPr>
            </w:pPr>
          </w:p>
        </w:tc>
        <w:tc>
          <w:tcPr>
            <w:tcW w:w="1417" w:type="dxa"/>
            <w:vAlign w:val="center"/>
          </w:tcPr>
          <w:p>
            <w:pPr>
              <w:jc w:val="center"/>
              <w:rPr>
                <w:rFonts w:asciiTheme="minorEastAsia" w:hAnsiTheme="minorEastAsia"/>
                <w:szCs w:val="21"/>
              </w:rPr>
            </w:pPr>
            <w:r>
              <w:rPr>
                <w:rFonts w:asciiTheme="minorEastAsia" w:hAnsiTheme="minorEastAsia"/>
                <w:szCs w:val="21"/>
              </w:rPr>
              <w:t>向中标人收取采购代理服务费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9214" w:type="dxa"/>
            <w:gridSpan w:val="3"/>
          </w:tcPr>
          <w:p>
            <w:pPr>
              <w:rPr>
                <w:rFonts w:asciiTheme="minorEastAsia" w:hAnsiTheme="minorEastAsia"/>
                <w:szCs w:val="21"/>
              </w:rPr>
            </w:pPr>
            <w:r>
              <w:rPr>
                <w:rFonts w:hint="eastAsia" w:asciiTheme="minorEastAsia" w:hAnsiTheme="minorEastAsia"/>
                <w:szCs w:val="21"/>
              </w:rPr>
              <w:t>其他承诺：</w:t>
            </w:r>
          </w:p>
        </w:tc>
      </w:tr>
    </w:tbl>
    <w:p>
      <w:pPr>
        <w:spacing w:before="156" w:beforeLines="50" w:line="360" w:lineRule="auto"/>
        <w:rPr>
          <w:rFonts w:asciiTheme="minorEastAsia" w:hAnsiTheme="minorEastAsia"/>
          <w:b/>
          <w:szCs w:val="21"/>
        </w:rPr>
      </w:pPr>
      <w:r>
        <w:rPr>
          <w:rFonts w:hint="eastAsia" w:asciiTheme="minorEastAsia" w:hAnsiTheme="minorEastAsia"/>
          <w:b/>
          <w:szCs w:val="21"/>
        </w:rPr>
        <w:t>注：此报价函，供应商应放在响应文件扉页。</w:t>
      </w:r>
    </w:p>
    <w:p>
      <w:pPr>
        <w:spacing w:line="360" w:lineRule="auto"/>
        <w:rPr>
          <w:rFonts w:asciiTheme="minorEastAsia" w:hAnsiTheme="minorEastAsia"/>
          <w:b/>
          <w:szCs w:val="21"/>
        </w:rPr>
      </w:pPr>
    </w:p>
    <w:p>
      <w:pPr>
        <w:spacing w:line="360" w:lineRule="auto"/>
        <w:rPr>
          <w:rFonts w:asciiTheme="minorEastAsia" w:hAnsiTheme="minorEastAsia"/>
          <w:b/>
          <w:szCs w:val="21"/>
        </w:rPr>
      </w:pPr>
    </w:p>
    <w:p>
      <w:pPr>
        <w:tabs>
          <w:tab w:val="left" w:pos="3780"/>
        </w:tabs>
        <w:spacing w:line="360" w:lineRule="auto"/>
        <w:jc w:val="left"/>
        <w:rPr>
          <w:rFonts w:asciiTheme="minorEastAsia" w:hAnsiTheme="minorEastAsia"/>
          <w:szCs w:val="21"/>
        </w:rPr>
      </w:pPr>
      <w:r>
        <w:rPr>
          <w:rFonts w:hint="eastAsia" w:asciiTheme="minorEastAsia" w:hAnsiTheme="minorEastAsia"/>
          <w:szCs w:val="21"/>
        </w:rPr>
        <w:t>响 应 人：</w:t>
      </w:r>
      <w:r>
        <w:rPr>
          <w:rFonts w:hint="eastAsia" w:asciiTheme="minorEastAsia" w:hAnsiTheme="minorEastAsia"/>
          <w:szCs w:val="21"/>
          <w:u w:val="single"/>
        </w:rPr>
        <w:t xml:space="preserve">                          （加盖公章）</w:t>
      </w:r>
    </w:p>
    <w:p>
      <w:pPr>
        <w:tabs>
          <w:tab w:val="left" w:pos="3780"/>
        </w:tabs>
        <w:spacing w:line="360" w:lineRule="auto"/>
        <w:jc w:val="left"/>
        <w:rPr>
          <w:rFonts w:asciiTheme="minorEastAsia" w:hAnsiTheme="minorEastAsia"/>
          <w:szCs w:val="21"/>
        </w:rPr>
      </w:pPr>
    </w:p>
    <w:p>
      <w:pPr>
        <w:tabs>
          <w:tab w:val="left" w:pos="3780"/>
        </w:tabs>
        <w:spacing w:line="360" w:lineRule="auto"/>
        <w:jc w:val="left"/>
        <w:rPr>
          <w:rFonts w:asciiTheme="minorEastAsia" w:hAnsiTheme="minorEastAsia"/>
          <w:szCs w:val="21"/>
        </w:rPr>
      </w:pPr>
      <w:r>
        <w:rPr>
          <w:rFonts w:hint="eastAsia" w:asciiTheme="minorEastAsia" w:hAnsiTheme="minorEastAsia"/>
          <w:szCs w:val="21"/>
        </w:rPr>
        <w:t>法定代表人或授权代表：</w:t>
      </w:r>
      <w:r>
        <w:rPr>
          <w:rFonts w:hint="eastAsia" w:asciiTheme="minorEastAsia" w:hAnsiTheme="minorEastAsia"/>
          <w:szCs w:val="21"/>
          <w:u w:val="single"/>
        </w:rPr>
        <w:t xml:space="preserve">            （签字或盖章）</w:t>
      </w:r>
    </w:p>
    <w:p>
      <w:pPr>
        <w:tabs>
          <w:tab w:val="left" w:pos="3780"/>
        </w:tabs>
        <w:spacing w:line="360" w:lineRule="auto"/>
        <w:jc w:val="left"/>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Theme="minorEastAsia" w:hAnsiTheme="minorEastAsia"/>
          <w:szCs w:val="21"/>
        </w:rPr>
      </w:pPr>
      <w:r>
        <w:rPr>
          <w:rFonts w:asciiTheme="minorEastAsia" w:hAnsiTheme="minorEastAsia"/>
          <w:szCs w:val="21"/>
        </w:rPr>
        <w:br w:type="page"/>
      </w:r>
    </w:p>
    <w:p>
      <w:pPr>
        <w:rPr>
          <w:rFonts w:asciiTheme="minorEastAsia" w:hAnsiTheme="minorEastAsia"/>
        </w:rPr>
      </w:pPr>
      <w:bookmarkStart w:id="350" w:name="_Toc487380311"/>
      <w:bookmarkStart w:id="351" w:name="_Toc489432832"/>
      <w:bookmarkStart w:id="352" w:name="_Toc489310605"/>
    </w:p>
    <w:p>
      <w:pPr>
        <w:tabs>
          <w:tab w:val="left" w:pos="0"/>
        </w:tabs>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28"/>
          <w:szCs w:val="21"/>
        </w:rPr>
        <w:t>2、响 应 函</w:t>
      </w:r>
      <w:bookmarkEnd w:id="350"/>
      <w:bookmarkEnd w:id="351"/>
      <w:bookmarkEnd w:id="352"/>
    </w:p>
    <w:p>
      <w:pPr>
        <w:spacing w:line="360" w:lineRule="auto"/>
        <w:rPr>
          <w:rFonts w:asciiTheme="minorEastAsia" w:hAnsiTheme="minorEastAsia"/>
          <w:b/>
          <w:szCs w:val="21"/>
          <w:u w:val="single"/>
        </w:rPr>
      </w:pPr>
    </w:p>
    <w:p>
      <w:pPr>
        <w:spacing w:line="360" w:lineRule="auto"/>
        <w:rPr>
          <w:rFonts w:asciiTheme="minorEastAsia" w:hAnsiTheme="minorEastAsia"/>
          <w:szCs w:val="21"/>
        </w:rPr>
      </w:pPr>
      <w:r>
        <w:rPr>
          <w:rFonts w:asciiTheme="minorEastAsia" w:hAnsiTheme="minorEastAsia"/>
          <w:b/>
          <w:szCs w:val="21"/>
          <w:u w:val="single"/>
        </w:rPr>
        <w:t>致：</w:t>
      </w:r>
      <w:r>
        <w:rPr>
          <w:rFonts w:hint="eastAsia" w:asciiTheme="minorEastAsia" w:hAnsiTheme="minorEastAsia"/>
          <w:b/>
          <w:szCs w:val="21"/>
          <w:u w:val="single"/>
        </w:rPr>
        <w:t>昆明日报社</w:t>
      </w:r>
    </w:p>
    <w:p>
      <w:pPr>
        <w:spacing w:line="360" w:lineRule="auto"/>
        <w:ind w:firstLine="564"/>
        <w:rPr>
          <w:rFonts w:asciiTheme="minorEastAsia" w:hAnsiTheme="minorEastAsia"/>
          <w:szCs w:val="21"/>
        </w:rPr>
      </w:pPr>
    </w:p>
    <w:p>
      <w:pPr>
        <w:spacing w:line="400" w:lineRule="exact"/>
        <w:ind w:firstLine="561"/>
        <w:rPr>
          <w:rFonts w:asciiTheme="minorEastAsia" w:hAnsiTheme="minorEastAsia"/>
          <w:szCs w:val="21"/>
        </w:rPr>
      </w:pPr>
      <w:r>
        <w:rPr>
          <w:rFonts w:asciiTheme="minorEastAsia" w:hAnsiTheme="minorEastAsia"/>
          <w:szCs w:val="21"/>
        </w:rPr>
        <w:t>我方认真研究了</w:t>
      </w:r>
      <w:r>
        <w:rPr>
          <w:rFonts w:hint="eastAsia" w:asciiTheme="minorEastAsia" w:hAnsiTheme="minorEastAsia"/>
          <w:b/>
          <w:bCs/>
          <w:szCs w:val="21"/>
          <w:u w:val="single"/>
        </w:rPr>
        <w:t>昆明日报社“第三届全民阅读大会项目”招标采购代理机构竞争性比选（二次）</w:t>
      </w:r>
      <w:r>
        <w:rPr>
          <w:rFonts w:asciiTheme="minorEastAsia" w:hAnsiTheme="minorEastAsia"/>
          <w:szCs w:val="21"/>
        </w:rPr>
        <w:t>，愿意遵守</w:t>
      </w:r>
      <w:r>
        <w:rPr>
          <w:rFonts w:hint="eastAsia" w:asciiTheme="minorEastAsia" w:hAnsiTheme="minorEastAsia"/>
          <w:szCs w:val="21"/>
        </w:rPr>
        <w:t>比选文件</w:t>
      </w:r>
      <w:r>
        <w:rPr>
          <w:rFonts w:asciiTheme="minorEastAsia" w:hAnsiTheme="minorEastAsia"/>
          <w:szCs w:val="21"/>
        </w:rPr>
        <w:t>的全部要求，承担并履行</w:t>
      </w:r>
      <w:r>
        <w:rPr>
          <w:rFonts w:hint="eastAsia" w:asciiTheme="minorEastAsia" w:hAnsiTheme="minorEastAsia"/>
          <w:szCs w:val="21"/>
        </w:rPr>
        <w:t>比选文件</w:t>
      </w:r>
      <w:r>
        <w:rPr>
          <w:rFonts w:asciiTheme="minorEastAsia" w:hAnsiTheme="minorEastAsia"/>
          <w:szCs w:val="21"/>
        </w:rPr>
        <w:t>规定的承包人全部责任和义务。</w:t>
      </w:r>
    </w:p>
    <w:p>
      <w:pPr>
        <w:spacing w:line="400" w:lineRule="exact"/>
        <w:ind w:firstLine="561"/>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我方的报价为：</w:t>
      </w:r>
    </w:p>
    <w:p>
      <w:pPr>
        <w:spacing w:line="400" w:lineRule="exact"/>
        <w:ind w:firstLine="561"/>
        <w:rPr>
          <w:rFonts w:asciiTheme="minorEastAsia" w:hAnsiTheme="minorEastAsia"/>
          <w:szCs w:val="21"/>
        </w:rPr>
      </w:pPr>
      <w:r>
        <w:rPr>
          <w:rFonts w:hint="eastAsia" w:asciiTheme="minorEastAsia" w:hAnsiTheme="minorEastAsia"/>
          <w:szCs w:val="21"/>
        </w:rPr>
        <w:t>参照《招标代理服务收费标准》（计价格[2002]1980号）文件规定的收费标准</w:t>
      </w:r>
      <w:r>
        <w:rPr>
          <w:rFonts w:asciiTheme="minorEastAsia" w:hAnsiTheme="minorEastAsia"/>
          <w:szCs w:val="21"/>
        </w:rPr>
        <w:t>下浮</w:t>
      </w:r>
      <w:r>
        <w:rPr>
          <w:rFonts w:hint="eastAsia" w:asciiTheme="minorEastAsia" w:hAnsiTheme="minorEastAsia"/>
          <w:szCs w:val="21"/>
          <w:u w:val="single"/>
        </w:rPr>
        <w:t xml:space="preserve">    </w:t>
      </w:r>
      <w:r>
        <w:rPr>
          <w:rFonts w:hint="eastAsia" w:asciiTheme="minorEastAsia" w:hAnsiTheme="minorEastAsia"/>
          <w:szCs w:val="21"/>
        </w:rPr>
        <w:t>%。</w:t>
      </w:r>
    </w:p>
    <w:p>
      <w:pPr>
        <w:spacing w:line="400" w:lineRule="exact"/>
        <w:ind w:firstLine="561"/>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我方已详细审核并确认全部</w:t>
      </w:r>
      <w:r>
        <w:rPr>
          <w:rFonts w:hint="eastAsia" w:asciiTheme="minorEastAsia" w:hAnsiTheme="minorEastAsia"/>
          <w:szCs w:val="21"/>
        </w:rPr>
        <w:t>比选文件</w:t>
      </w:r>
      <w:r>
        <w:rPr>
          <w:rFonts w:asciiTheme="minorEastAsia" w:hAnsiTheme="minorEastAsia"/>
          <w:szCs w:val="21"/>
        </w:rPr>
        <w:t>，包括修改文件（如有时）及有关附件。</w:t>
      </w:r>
    </w:p>
    <w:p>
      <w:pPr>
        <w:spacing w:line="400" w:lineRule="exact"/>
        <w:ind w:firstLine="561"/>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的报价完全响应比选文件要求。</w:t>
      </w:r>
    </w:p>
    <w:p>
      <w:pPr>
        <w:spacing w:line="400" w:lineRule="exact"/>
        <w:ind w:firstLine="561"/>
        <w:rPr>
          <w:rFonts w:hint="eastAsia" w:asciiTheme="minorEastAsia" w:hAnsiTheme="minorEastAsia"/>
          <w:szCs w:val="21"/>
        </w:rPr>
      </w:pP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的响应文件份数为1正1副，完全响应比选文件要求。</w:t>
      </w:r>
    </w:p>
    <w:p>
      <w:pPr>
        <w:spacing w:line="400" w:lineRule="exact"/>
        <w:ind w:firstLine="561"/>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的经营范围完全响应本次采购范围。</w:t>
      </w:r>
    </w:p>
    <w:p>
      <w:pPr>
        <w:spacing w:line="400" w:lineRule="exact"/>
        <w:ind w:firstLine="561"/>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响应内容完全符合本项目采购范围。</w:t>
      </w:r>
    </w:p>
    <w:p>
      <w:pPr>
        <w:spacing w:line="400" w:lineRule="exact"/>
        <w:ind w:firstLine="561"/>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的服务周期为合同签订之日起至项目完成止，完全响应竞争性比选文件要求。</w:t>
      </w:r>
    </w:p>
    <w:p>
      <w:pPr>
        <w:spacing w:line="400" w:lineRule="exact"/>
        <w:ind w:firstLine="561"/>
      </w:pPr>
      <w:r>
        <w:rPr>
          <w:rFonts w:asciiTheme="minorEastAsia" w:hAnsiTheme="minorEastAsia"/>
          <w:szCs w:val="21"/>
        </w:rPr>
        <w:t>8.</w:t>
      </w:r>
      <w:r>
        <w:rPr>
          <w:rFonts w:hint="eastAsia" w:asciiTheme="minorEastAsia" w:hAnsiTheme="minorEastAsia"/>
          <w:szCs w:val="21"/>
        </w:rPr>
        <w:t>我</w:t>
      </w:r>
      <w:r>
        <w:rPr>
          <w:rFonts w:asciiTheme="minorEastAsia" w:hAnsiTheme="minorEastAsia"/>
          <w:szCs w:val="21"/>
        </w:rPr>
        <w:t>方</w:t>
      </w:r>
      <w:r>
        <w:rPr>
          <w:rFonts w:hint="eastAsia" w:asciiTheme="minorEastAsia" w:hAnsiTheme="minorEastAsia"/>
          <w:szCs w:val="21"/>
        </w:rPr>
        <w:t>的响应文件有效期为</w:t>
      </w:r>
      <w:r>
        <w:rPr>
          <w:rFonts w:asciiTheme="minorEastAsia" w:hAnsiTheme="minorEastAsia"/>
          <w:szCs w:val="21"/>
          <w:u w:val="single"/>
        </w:rPr>
        <w:t xml:space="preserve">   </w:t>
      </w:r>
      <w:r>
        <w:rPr>
          <w:rFonts w:hint="eastAsia" w:asciiTheme="minorEastAsia" w:hAnsiTheme="minorEastAsia"/>
          <w:szCs w:val="21"/>
        </w:rPr>
        <w:t>日历天</w:t>
      </w:r>
      <w:r>
        <w:t>，从</w:t>
      </w:r>
      <w:r>
        <w:rPr>
          <w:rFonts w:hint="eastAsia"/>
        </w:rPr>
        <w:t>响应文件提交</w:t>
      </w:r>
      <w:r>
        <w:t>截止之日算起</w:t>
      </w:r>
      <w:r>
        <w:rPr>
          <w:rFonts w:hint="eastAsia"/>
        </w:rPr>
        <w:t>。</w:t>
      </w:r>
    </w:p>
    <w:p>
      <w:pPr>
        <w:spacing w:line="400" w:lineRule="exact"/>
        <w:ind w:firstLine="561"/>
        <w:rPr>
          <w:rFonts w:asciiTheme="minorEastAsia" w:hAnsiTheme="minorEastAsia"/>
          <w:szCs w:val="21"/>
        </w:rPr>
      </w:pPr>
      <w:r>
        <w:rPr>
          <w:rFonts w:asciiTheme="minorEastAsia" w:hAnsiTheme="minorEastAsia"/>
          <w:szCs w:val="21"/>
        </w:rPr>
        <w:t>9</w:t>
      </w:r>
      <w:r>
        <w:rPr>
          <w:rFonts w:hint="eastAsia" w:asciiTheme="minorEastAsia" w:hAnsiTheme="minorEastAsia"/>
          <w:szCs w:val="21"/>
        </w:rPr>
        <w:t>.</w:t>
      </w:r>
      <w:r>
        <w:rPr>
          <w:rFonts w:asciiTheme="minorEastAsia" w:hAnsiTheme="minorEastAsia"/>
          <w:szCs w:val="21"/>
        </w:rPr>
        <w:t>一旦我方</w:t>
      </w:r>
      <w:r>
        <w:rPr>
          <w:rFonts w:hint="eastAsia" w:asciiTheme="minorEastAsia" w:hAnsiTheme="minorEastAsia"/>
          <w:szCs w:val="21"/>
        </w:rPr>
        <w:t>中标</w:t>
      </w:r>
      <w:r>
        <w:rPr>
          <w:rFonts w:asciiTheme="minorEastAsia" w:hAnsiTheme="minorEastAsia"/>
          <w:szCs w:val="21"/>
        </w:rPr>
        <w:t>，我方保证在收到</w:t>
      </w:r>
      <w:r>
        <w:rPr>
          <w:rFonts w:hint="eastAsia" w:asciiTheme="minorEastAsia" w:hAnsiTheme="minorEastAsia"/>
          <w:szCs w:val="21"/>
        </w:rPr>
        <w:t>招标委托</w:t>
      </w:r>
      <w:r>
        <w:rPr>
          <w:rFonts w:asciiTheme="minorEastAsia" w:hAnsiTheme="minorEastAsia"/>
          <w:szCs w:val="21"/>
        </w:rPr>
        <w:t>后即可以开始承接采购代理工作，并按具体招标采购项目规定的时间完成采购代理服务工作。</w:t>
      </w:r>
    </w:p>
    <w:p>
      <w:pPr>
        <w:spacing w:line="400" w:lineRule="exact"/>
        <w:ind w:firstLine="561"/>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w:t>
      </w:r>
      <w:r>
        <w:rPr>
          <w:rFonts w:asciiTheme="minorEastAsia" w:hAnsiTheme="minorEastAsia"/>
          <w:szCs w:val="21"/>
        </w:rPr>
        <w:t>除非另外达成协议并生效，本响应文件将成为约束双方的合同文件的组成部分，我方愿按《中华人民共和国</w:t>
      </w:r>
      <w:r>
        <w:rPr>
          <w:rFonts w:hint="eastAsia" w:asciiTheme="minorEastAsia" w:hAnsiTheme="minorEastAsia"/>
          <w:szCs w:val="21"/>
        </w:rPr>
        <w:t>民法典</w:t>
      </w:r>
      <w:r>
        <w:rPr>
          <w:rFonts w:asciiTheme="minorEastAsia" w:hAnsiTheme="minorEastAsia"/>
          <w:szCs w:val="21"/>
        </w:rPr>
        <w:t>》及其他有关法律、法规的规定，自觉履行自己的全部责任。</w:t>
      </w:r>
    </w:p>
    <w:p>
      <w:pPr>
        <w:spacing w:line="400" w:lineRule="exact"/>
        <w:ind w:firstLine="561"/>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w:t>
      </w:r>
      <w:r>
        <w:rPr>
          <w:rFonts w:asciiTheme="minorEastAsia" w:hAnsiTheme="minorEastAsia"/>
          <w:szCs w:val="21"/>
        </w:rPr>
        <w:t>如果我方</w:t>
      </w:r>
      <w:r>
        <w:rPr>
          <w:rFonts w:hint="eastAsia" w:asciiTheme="minorEastAsia" w:hAnsiTheme="minorEastAsia"/>
          <w:szCs w:val="21"/>
        </w:rPr>
        <w:t>中标</w:t>
      </w:r>
      <w:r>
        <w:rPr>
          <w:rFonts w:asciiTheme="minorEastAsia" w:hAnsiTheme="minorEastAsia"/>
          <w:szCs w:val="21"/>
        </w:rPr>
        <w:t>，将按</w:t>
      </w:r>
      <w:r>
        <w:rPr>
          <w:rFonts w:hint="eastAsia" w:asciiTheme="minorEastAsia" w:hAnsiTheme="minorEastAsia"/>
          <w:szCs w:val="21"/>
        </w:rPr>
        <w:t>比选文件</w:t>
      </w:r>
      <w:r>
        <w:rPr>
          <w:rFonts w:asciiTheme="minorEastAsia" w:hAnsiTheme="minorEastAsia"/>
          <w:szCs w:val="21"/>
        </w:rPr>
        <w:t>的规定时间及合同条款签订</w:t>
      </w:r>
      <w:r>
        <w:rPr>
          <w:rFonts w:hint="eastAsia" w:asciiTheme="minorEastAsia" w:hAnsiTheme="minorEastAsia"/>
          <w:szCs w:val="21"/>
        </w:rPr>
        <w:t>采购代理</w:t>
      </w:r>
      <w:r>
        <w:rPr>
          <w:rFonts w:asciiTheme="minorEastAsia" w:hAnsiTheme="minorEastAsia"/>
          <w:szCs w:val="21"/>
        </w:rPr>
        <w:t>合同，并按采购人的要求提供后续服务。</w:t>
      </w:r>
    </w:p>
    <w:p>
      <w:pPr>
        <w:spacing w:line="400" w:lineRule="exact"/>
        <w:ind w:firstLine="561"/>
        <w:rPr>
          <w:rFonts w:asciiTheme="minorEastAsia" w:hAnsiTheme="minorEastAsia"/>
          <w:szCs w:val="21"/>
          <w:u w:val="single"/>
        </w:rPr>
      </w:pPr>
      <w:r>
        <w:rPr>
          <w:rFonts w:asciiTheme="minorEastAsia" w:hAnsiTheme="minorEastAsia"/>
          <w:szCs w:val="21"/>
        </w:rPr>
        <w:t>12</w:t>
      </w:r>
      <w:r>
        <w:rPr>
          <w:rFonts w:hint="eastAsia" w:asciiTheme="minorEastAsia" w:hAnsiTheme="minorEastAsia"/>
          <w:szCs w:val="21"/>
        </w:rPr>
        <w:t>.</w:t>
      </w:r>
      <w:r>
        <w:rPr>
          <w:rFonts w:asciiTheme="minorEastAsia" w:hAnsiTheme="minorEastAsia"/>
          <w:szCs w:val="21"/>
        </w:rPr>
        <w:t>其他补充说明：</w:t>
      </w:r>
      <w:r>
        <w:rPr>
          <w:rFonts w:hint="eastAsia" w:asciiTheme="minorEastAsia" w:hAnsiTheme="minorEastAsia"/>
          <w:szCs w:val="21"/>
          <w:u w:val="single"/>
        </w:rPr>
        <w:t>我方完全响应竞争性比选文件要求。</w:t>
      </w:r>
    </w:p>
    <w:p>
      <w:pPr>
        <w:spacing w:line="400" w:lineRule="exact"/>
        <w:ind w:firstLine="561"/>
        <w:rPr>
          <w:rFonts w:asciiTheme="minorEastAsia" w:hAnsiTheme="minorEastAsia"/>
          <w:szCs w:val="21"/>
          <w:u w:val="single"/>
        </w:rPr>
      </w:pPr>
    </w:p>
    <w:p>
      <w:pPr>
        <w:spacing w:line="400" w:lineRule="exact"/>
        <w:ind w:firstLine="561"/>
        <w:rPr>
          <w:rFonts w:hint="eastAsia" w:asciiTheme="minorEastAsia" w:hAnsiTheme="minorEastAsia"/>
          <w:szCs w:val="21"/>
        </w:rPr>
      </w:pPr>
    </w:p>
    <w:p>
      <w:pPr>
        <w:spacing w:line="480" w:lineRule="auto"/>
        <w:ind w:left="567" w:leftChars="270"/>
        <w:rPr>
          <w:rFonts w:asciiTheme="minorEastAsia" w:hAnsiTheme="minorEastAsia"/>
          <w:szCs w:val="21"/>
          <w:u w:val="single"/>
        </w:rPr>
      </w:pPr>
      <w:r>
        <w:rPr>
          <w:rFonts w:asciiTheme="minorEastAsia" w:hAnsiTheme="minorEastAsia"/>
          <w:szCs w:val="21"/>
        </w:rPr>
        <w:t>供应商：</w:t>
      </w:r>
      <w:r>
        <w:rPr>
          <w:rFonts w:hint="eastAsia" w:asciiTheme="minorEastAsia" w:hAnsiTheme="minorEastAsia"/>
          <w:szCs w:val="21"/>
          <w:u w:val="single"/>
        </w:rPr>
        <w:t xml:space="preserve">                           </w:t>
      </w:r>
      <w:r>
        <w:rPr>
          <w:rFonts w:asciiTheme="minorEastAsia" w:hAnsiTheme="minorEastAsia"/>
          <w:szCs w:val="21"/>
          <w:u w:val="single"/>
        </w:rPr>
        <w:t>（加盖公章）</w:t>
      </w:r>
    </w:p>
    <w:p>
      <w:pPr>
        <w:spacing w:line="480" w:lineRule="auto"/>
        <w:ind w:left="567" w:leftChars="270"/>
        <w:rPr>
          <w:rFonts w:asciiTheme="minorEastAsia" w:hAnsiTheme="minorEastAsia"/>
          <w:szCs w:val="21"/>
          <w:u w:val="single"/>
        </w:rPr>
      </w:pPr>
      <w:r>
        <w:rPr>
          <w:rFonts w:asciiTheme="minorEastAsia" w:hAnsiTheme="minorEastAsia"/>
          <w:szCs w:val="21"/>
        </w:rPr>
        <w:t>单位地址：</w:t>
      </w:r>
      <w:r>
        <w:rPr>
          <w:rFonts w:asciiTheme="minorEastAsia" w:hAnsiTheme="minorEastAsia"/>
          <w:szCs w:val="21"/>
          <w:u w:val="single"/>
        </w:rPr>
        <w:tab/>
      </w:r>
      <w:r>
        <w:rPr>
          <w:rFonts w:asciiTheme="minorEastAsia" w:hAnsiTheme="minorEastAsia"/>
          <w:szCs w:val="21"/>
          <w:u w:val="single"/>
        </w:rPr>
        <w:tab/>
      </w:r>
      <w:r>
        <w:rPr>
          <w:rFonts w:asciiTheme="minorEastAsia" w:hAnsiTheme="minorEastAsia"/>
          <w:szCs w:val="21"/>
          <w:u w:val="single"/>
        </w:rPr>
        <w:tab/>
      </w:r>
      <w:r>
        <w:rPr>
          <w:rFonts w:asciiTheme="minorEastAsia" w:hAnsiTheme="minorEastAsia"/>
          <w:szCs w:val="21"/>
          <w:u w:val="single"/>
        </w:rPr>
        <w:tab/>
      </w:r>
      <w:r>
        <w:rPr>
          <w:rFonts w:asciiTheme="minorEastAsia" w:hAnsiTheme="minorEastAsia"/>
          <w:szCs w:val="21"/>
          <w:u w:val="single"/>
        </w:rPr>
        <w:tab/>
      </w:r>
      <w:r>
        <w:rPr>
          <w:rFonts w:asciiTheme="minorEastAsia" w:hAnsiTheme="minorEastAsia"/>
          <w:szCs w:val="21"/>
          <w:u w:val="single"/>
        </w:rPr>
        <w:tab/>
      </w:r>
      <w:r>
        <w:rPr>
          <w:rFonts w:hint="eastAsia" w:asciiTheme="minorEastAsia" w:hAnsiTheme="minorEastAsia"/>
          <w:szCs w:val="21"/>
          <w:u w:val="single"/>
        </w:rPr>
        <w:t xml:space="preserve">           </w:t>
      </w:r>
      <w:r>
        <w:rPr>
          <w:rFonts w:asciiTheme="minorEastAsia" w:hAnsiTheme="minorEastAsia"/>
          <w:szCs w:val="21"/>
          <w:u w:val="single"/>
        </w:rPr>
        <w:tab/>
      </w:r>
      <w:r>
        <w:rPr>
          <w:rFonts w:asciiTheme="minorEastAsia" w:hAnsiTheme="minorEastAsia"/>
          <w:szCs w:val="21"/>
          <w:u w:val="single"/>
        </w:rPr>
        <w:tab/>
      </w:r>
    </w:p>
    <w:p>
      <w:pPr>
        <w:spacing w:line="480" w:lineRule="auto"/>
        <w:ind w:left="567" w:leftChars="270"/>
        <w:rPr>
          <w:rFonts w:asciiTheme="minorEastAsia" w:hAnsiTheme="minorEastAsia"/>
          <w:szCs w:val="21"/>
        </w:rPr>
      </w:pPr>
      <w:r>
        <w:rPr>
          <w:rFonts w:hint="eastAsia" w:asciiTheme="minorEastAsia" w:hAnsiTheme="minorEastAsia"/>
          <w:szCs w:val="21"/>
        </w:rPr>
        <w:t>开户银行：</w:t>
      </w:r>
      <w:r>
        <w:rPr>
          <w:rFonts w:hint="eastAsia" w:asciiTheme="minorEastAsia" w:hAnsiTheme="minorEastAsia"/>
          <w:szCs w:val="21"/>
          <w:u w:val="single"/>
        </w:rPr>
        <w:t xml:space="preserve">                                     </w:t>
      </w:r>
    </w:p>
    <w:p>
      <w:pPr>
        <w:spacing w:line="480" w:lineRule="auto"/>
        <w:ind w:left="567" w:leftChars="270"/>
        <w:rPr>
          <w:rFonts w:asciiTheme="minorEastAsia" w:hAnsiTheme="minorEastAsia"/>
          <w:szCs w:val="21"/>
        </w:rPr>
      </w:pPr>
      <w:r>
        <w:rPr>
          <w:rFonts w:hint="eastAsia" w:asciiTheme="minorEastAsia" w:hAnsiTheme="minorEastAsia"/>
          <w:szCs w:val="21"/>
        </w:rPr>
        <w:t>银行账号：</w:t>
      </w:r>
      <w:r>
        <w:rPr>
          <w:rFonts w:hint="eastAsia" w:asciiTheme="minorEastAsia" w:hAnsiTheme="minorEastAsia"/>
          <w:szCs w:val="21"/>
          <w:u w:val="single"/>
        </w:rPr>
        <w:t xml:space="preserve">                                     </w:t>
      </w:r>
    </w:p>
    <w:p>
      <w:pPr>
        <w:spacing w:line="480" w:lineRule="auto"/>
        <w:ind w:left="567" w:leftChars="270"/>
        <w:rPr>
          <w:rFonts w:asciiTheme="minorEastAsia" w:hAnsiTheme="minorEastAsia"/>
          <w:szCs w:val="21"/>
          <w:u w:val="single"/>
        </w:rPr>
      </w:pPr>
      <w:r>
        <w:rPr>
          <w:rFonts w:asciiTheme="minorEastAsia" w:hAnsiTheme="minorEastAsia"/>
          <w:szCs w:val="21"/>
        </w:rPr>
        <w:t>法定代表人或</w:t>
      </w:r>
      <w:r>
        <w:rPr>
          <w:rFonts w:hint="eastAsia" w:asciiTheme="minorEastAsia" w:hAnsiTheme="minorEastAsia"/>
          <w:szCs w:val="21"/>
        </w:rPr>
        <w:t>授权</w:t>
      </w:r>
      <w:r>
        <w:rPr>
          <w:rFonts w:asciiTheme="minorEastAsia" w:hAnsiTheme="minorEastAsia"/>
          <w:szCs w:val="21"/>
        </w:rPr>
        <w:t>代表：</w:t>
      </w:r>
      <w:r>
        <w:rPr>
          <w:rFonts w:hint="eastAsia" w:asciiTheme="minorEastAsia" w:hAnsiTheme="minorEastAsia"/>
          <w:szCs w:val="21"/>
          <w:u w:val="single"/>
        </w:rPr>
        <w:t xml:space="preserve">                 </w:t>
      </w:r>
      <w:r>
        <w:rPr>
          <w:rFonts w:asciiTheme="minorEastAsia" w:hAnsiTheme="minorEastAsia"/>
          <w:szCs w:val="21"/>
          <w:u w:val="single"/>
        </w:rPr>
        <w:t>（签字）</w:t>
      </w:r>
    </w:p>
    <w:p>
      <w:pPr>
        <w:spacing w:line="480" w:lineRule="auto"/>
        <w:ind w:left="567" w:leftChars="270"/>
        <w:rPr>
          <w:rFonts w:asciiTheme="minorEastAsia" w:hAnsiTheme="minorEastAsia"/>
          <w:szCs w:val="21"/>
        </w:rPr>
      </w:pPr>
      <w:r>
        <w:rPr>
          <w:rFonts w:asciiTheme="minorEastAsia" w:hAnsiTheme="minorEastAsia"/>
          <w:szCs w:val="21"/>
        </w:rPr>
        <w:t>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r>
        <w:rPr>
          <w:rFonts w:asciiTheme="minorEastAsia" w:hAnsiTheme="minorEastAsia"/>
          <w:szCs w:val="21"/>
        </w:rPr>
        <w:br w:type="page"/>
      </w:r>
    </w:p>
    <w:p>
      <w:pPr>
        <w:autoSpaceDE w:val="0"/>
        <w:autoSpaceDN w:val="0"/>
        <w:adjustRightInd w:val="0"/>
        <w:spacing w:line="480" w:lineRule="auto"/>
        <w:jc w:val="left"/>
        <w:rPr>
          <w:rFonts w:asciiTheme="minorEastAsia" w:hAnsiTheme="minorEastAsia"/>
          <w:b/>
          <w:bCs/>
          <w:sz w:val="28"/>
          <w:szCs w:val="21"/>
        </w:rPr>
      </w:pPr>
      <w:bookmarkStart w:id="353" w:name="_Toc409020331"/>
      <w:bookmarkStart w:id="354" w:name="_Toc489432834"/>
      <w:bookmarkStart w:id="355" w:name="_Toc489310607"/>
      <w:bookmarkStart w:id="356" w:name="_Toc487380313"/>
      <w:r>
        <w:rPr>
          <w:rFonts w:hint="eastAsia" w:asciiTheme="minorEastAsia" w:hAnsiTheme="minorEastAsia"/>
          <w:b/>
          <w:bCs/>
          <w:sz w:val="32"/>
          <w:szCs w:val="21"/>
        </w:rPr>
        <w:t>二、资格证明文件</w:t>
      </w:r>
    </w:p>
    <w:p>
      <w:pPr>
        <w:tabs>
          <w:tab w:val="left" w:pos="0"/>
        </w:tabs>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28"/>
          <w:szCs w:val="21"/>
        </w:rPr>
        <w:t>1、营业执照等证照、证件</w:t>
      </w:r>
    </w:p>
    <w:p>
      <w:pPr>
        <w:jc w:val="center"/>
        <w:rPr>
          <w:rFonts w:asciiTheme="minorEastAsia" w:hAnsiTheme="minorEastAsia"/>
          <w:szCs w:val="21"/>
        </w:rPr>
      </w:pPr>
      <w:r>
        <w:rPr>
          <w:rFonts w:asciiTheme="minorEastAsia" w:hAnsiTheme="minorEastAsia"/>
          <w:szCs w:val="21"/>
        </w:rPr>
        <w:t>（复印件加盖公章）</w:t>
      </w:r>
    </w:p>
    <w:p>
      <w:pPr>
        <w:jc w:val="center"/>
        <w:rPr>
          <w:rFonts w:asciiTheme="minorEastAsia" w:hAnsiTheme="minorEastAsia"/>
        </w:rPr>
      </w:pPr>
    </w:p>
    <w:p>
      <w:pPr>
        <w:tabs>
          <w:tab w:val="left" w:pos="0"/>
        </w:tabs>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28"/>
          <w:szCs w:val="21"/>
        </w:rPr>
        <w:t>2、法定代表人身份证明书</w:t>
      </w:r>
      <w:bookmarkEnd w:id="353"/>
      <w:bookmarkEnd w:id="354"/>
      <w:bookmarkEnd w:id="355"/>
      <w:bookmarkEnd w:id="356"/>
    </w:p>
    <w:p>
      <w:pPr>
        <w:rPr>
          <w:rFonts w:asciiTheme="minorEastAsia" w:hAnsiTheme="minorEastAsia"/>
        </w:rPr>
      </w:pPr>
    </w:p>
    <w:p>
      <w:pPr>
        <w:pStyle w:val="16"/>
        <w:spacing w:before="0" w:beforeAutospacing="0" w:after="0" w:afterAutospacing="0" w:line="360" w:lineRule="auto"/>
        <w:rPr>
          <w:rFonts w:asciiTheme="minorEastAsia" w:hAnsiTheme="minorEastAsia"/>
          <w:sz w:val="21"/>
          <w:szCs w:val="21"/>
          <w:u w:val="single"/>
          <w:lang w:eastAsia="zh-CN"/>
        </w:rPr>
      </w:pPr>
      <w:bookmarkStart w:id="357" w:name="_Toc487380314"/>
      <w:bookmarkStart w:id="358" w:name="_Toc409020332"/>
      <w:bookmarkStart w:id="359" w:name="_Toc229583229"/>
      <w:r>
        <w:rPr>
          <w:rFonts w:hint="eastAsia" w:asciiTheme="minorEastAsia" w:hAnsiTheme="minorEastAsia"/>
          <w:sz w:val="21"/>
          <w:szCs w:val="21"/>
          <w:lang w:eastAsia="zh-CN"/>
        </w:rPr>
        <w:t>供应商名称：</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lang w:eastAsia="zh-CN"/>
        </w:rPr>
      </w:pPr>
      <w:r>
        <w:rPr>
          <w:rFonts w:hint="eastAsia" w:asciiTheme="minorEastAsia" w:hAnsiTheme="minorEastAsia"/>
          <w:sz w:val="21"/>
          <w:szCs w:val="21"/>
          <w:lang w:eastAsia="zh-CN"/>
        </w:rPr>
        <w:t>单位性质：</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u w:val="single"/>
          <w:lang w:eastAsia="zh-CN"/>
        </w:rPr>
      </w:pPr>
      <w:r>
        <w:rPr>
          <w:rFonts w:hint="eastAsia" w:asciiTheme="minorEastAsia" w:hAnsiTheme="minorEastAsia"/>
          <w:sz w:val="21"/>
          <w:szCs w:val="21"/>
          <w:lang w:eastAsia="zh-CN"/>
        </w:rPr>
        <w:t>地    址：</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lang w:eastAsia="zh-CN"/>
        </w:rPr>
      </w:pPr>
      <w:r>
        <w:rPr>
          <w:rFonts w:hint="eastAsia" w:asciiTheme="minorEastAsia" w:hAnsiTheme="minorEastAsia"/>
          <w:sz w:val="21"/>
          <w:szCs w:val="21"/>
          <w:lang w:eastAsia="zh-CN"/>
        </w:rPr>
        <w:t>成立时间：</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u w:val="single"/>
          <w:lang w:eastAsia="zh-CN"/>
        </w:rPr>
      </w:pPr>
      <w:r>
        <w:rPr>
          <w:rFonts w:hint="eastAsia" w:asciiTheme="minorEastAsia" w:hAnsiTheme="minorEastAsia"/>
          <w:sz w:val="21"/>
          <w:szCs w:val="21"/>
          <w:lang w:eastAsia="zh-CN"/>
        </w:rPr>
        <w:t>经营期限：</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u w:val="single"/>
          <w:lang w:eastAsia="zh-CN"/>
        </w:rPr>
      </w:pPr>
      <w:r>
        <w:rPr>
          <w:rFonts w:hint="eastAsia" w:asciiTheme="minorEastAsia" w:hAnsiTheme="minorEastAsia"/>
          <w:sz w:val="21"/>
          <w:szCs w:val="21"/>
          <w:lang w:eastAsia="zh-CN"/>
        </w:rPr>
        <w:t>姓名：</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 xml:space="preserve">性别： </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年龄：</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职务：</w:t>
      </w:r>
      <w:r>
        <w:rPr>
          <w:rFonts w:hint="eastAsia" w:asciiTheme="minorEastAsia" w:hAnsiTheme="minorEastAsia"/>
          <w:sz w:val="21"/>
          <w:szCs w:val="21"/>
          <w:u w:val="single"/>
          <w:lang w:eastAsia="zh-CN"/>
        </w:rPr>
        <w:t xml:space="preserve">    </w:t>
      </w:r>
    </w:p>
    <w:p>
      <w:pPr>
        <w:pStyle w:val="16"/>
        <w:spacing w:before="0" w:beforeAutospacing="0" w:after="0" w:afterAutospacing="0" w:line="360" w:lineRule="auto"/>
        <w:rPr>
          <w:rFonts w:asciiTheme="minorEastAsia" w:hAnsiTheme="minorEastAsia"/>
          <w:sz w:val="21"/>
          <w:szCs w:val="21"/>
          <w:lang w:eastAsia="zh-CN"/>
        </w:rPr>
      </w:pPr>
      <w:r>
        <w:rPr>
          <w:rFonts w:hint="eastAsia" w:asciiTheme="minorEastAsia" w:hAnsiTheme="minorEastAsia"/>
          <w:sz w:val="21"/>
          <w:szCs w:val="21"/>
          <w:lang w:eastAsia="zh-CN"/>
        </w:rPr>
        <w:t>系</w:t>
      </w:r>
      <w:r>
        <w:rPr>
          <w:rFonts w:hint="eastAsia" w:asciiTheme="minorEastAsia" w:hAnsiTheme="minorEastAsia"/>
          <w:sz w:val="21"/>
          <w:szCs w:val="21"/>
          <w:u w:val="single"/>
          <w:lang w:eastAsia="zh-CN"/>
        </w:rPr>
        <w:t xml:space="preserve">（ 供应商名称） </w:t>
      </w:r>
      <w:r>
        <w:rPr>
          <w:rFonts w:hint="eastAsia" w:asciiTheme="minorEastAsia" w:hAnsiTheme="minorEastAsia"/>
          <w:sz w:val="21"/>
          <w:szCs w:val="21"/>
          <w:lang w:eastAsia="zh-CN"/>
        </w:rPr>
        <w:t xml:space="preserve">的法定代表人。 </w:t>
      </w:r>
    </w:p>
    <w:p>
      <w:pPr>
        <w:pStyle w:val="16"/>
        <w:spacing w:before="0" w:beforeAutospacing="0" w:after="0" w:afterAutospacing="0" w:line="360" w:lineRule="auto"/>
        <w:ind w:firstLine="420" w:firstLineChars="200"/>
        <w:rPr>
          <w:rFonts w:asciiTheme="minorEastAsia" w:hAnsiTheme="minorEastAsia"/>
          <w:sz w:val="21"/>
          <w:szCs w:val="21"/>
          <w:lang w:eastAsia="zh-CN"/>
        </w:rPr>
      </w:pPr>
      <w:r>
        <w:rPr>
          <w:rFonts w:hint="eastAsia" w:asciiTheme="minorEastAsia" w:hAnsiTheme="minorEastAsia"/>
          <w:sz w:val="21"/>
          <w:szCs w:val="21"/>
          <w:lang w:eastAsia="zh-CN"/>
        </w:rPr>
        <w:t>特此证明。</w:t>
      </w:r>
    </w:p>
    <w:p>
      <w:pPr>
        <w:pStyle w:val="16"/>
        <w:spacing w:before="0" w:beforeAutospacing="0" w:after="0" w:afterAutospacing="0" w:line="360" w:lineRule="auto"/>
        <w:rPr>
          <w:rFonts w:asciiTheme="minorEastAsia" w:hAnsiTheme="minorEastAsia"/>
          <w:sz w:val="21"/>
          <w:szCs w:val="21"/>
          <w:lang w:eastAsia="zh-CN"/>
        </w:rPr>
      </w:pPr>
      <w:r>
        <w:rPr>
          <w:rFonts w:hint="eastAsia" w:asciiTheme="minorEastAsia" w:hAnsiTheme="minorEastAsia"/>
          <w:sz w:val="21"/>
          <w:szCs w:val="21"/>
          <w:lang w:eastAsia="zh-CN"/>
        </w:rPr>
        <w:t>供应商：</w:t>
      </w:r>
      <w:r>
        <w:rPr>
          <w:rFonts w:hint="eastAsia" w:asciiTheme="minorEastAsia" w:hAnsiTheme="minorEastAsia"/>
          <w:sz w:val="21"/>
          <w:szCs w:val="21"/>
          <w:u w:val="single"/>
          <w:lang w:eastAsia="zh-CN"/>
        </w:rPr>
        <w:t xml:space="preserve">          （盖单位章）</w:t>
      </w:r>
      <w:r>
        <w:rPr>
          <w:rFonts w:hint="eastAsia" w:asciiTheme="minorEastAsia" w:hAnsiTheme="minorEastAsia"/>
          <w:sz w:val="21"/>
          <w:szCs w:val="21"/>
          <w:lang w:eastAsia="zh-CN"/>
        </w:rPr>
        <w:t xml:space="preserve"> </w:t>
      </w:r>
    </w:p>
    <w:p>
      <w:pPr>
        <w:spacing w:line="360" w:lineRule="auto"/>
        <w:rPr>
          <w:rFonts w:asciiTheme="minorEastAsia" w:hAnsiTheme="minorEastAsia"/>
          <w:szCs w:val="21"/>
        </w:rPr>
      </w:pPr>
      <w:r>
        <w:rPr>
          <w:rFonts w:hint="eastAsia" w:asciiTheme="minorEastAsia" w:hAnsiTheme="minorEastAsia"/>
          <w:szCs w:val="21"/>
        </w:rPr>
        <w:t>日  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jc w:val="center"/>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附：法定代表人身份证复印件</w:t>
      </w:r>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r>
        <w:rPr>
          <w:rFonts w:asciiTheme="minorEastAsia" w:hAnsiTheme="minorEastAsia"/>
        </w:rPr>
        <mc:AlternateContent>
          <mc:Choice Requires="wps">
            <w:drawing>
              <wp:anchor distT="0" distB="0" distL="114300" distR="114300" simplePos="0" relativeHeight="251659264" behindDoc="1" locked="0" layoutInCell="1" allowOverlap="1">
                <wp:simplePos x="0" y="0"/>
                <wp:positionH relativeFrom="column">
                  <wp:posOffset>779145</wp:posOffset>
                </wp:positionH>
                <wp:positionV relativeFrom="paragraph">
                  <wp:posOffset>11430</wp:posOffset>
                </wp:positionV>
                <wp:extent cx="4229100" cy="2080260"/>
                <wp:effectExtent l="4445" t="4445" r="14605" b="10795"/>
                <wp:wrapNone/>
                <wp:docPr id="3" name="AutoShape 8"/>
                <wp:cNvGraphicFramePr/>
                <a:graphic xmlns:a="http://schemas.openxmlformats.org/drawingml/2006/main">
                  <a:graphicData uri="http://schemas.microsoft.com/office/word/2010/wordprocessingShape">
                    <wps:wsp>
                      <wps:cNvSpPr>
                        <a:spLocks noChangeArrowheads="1"/>
                      </wps:cNvSpPr>
                      <wps:spPr bwMode="auto">
                        <a:xfrm>
                          <a:off x="0" y="0"/>
                          <a:ext cx="4229100" cy="2080260"/>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8" o:spid="_x0000_s1026" o:spt="2" style="position:absolute;left:0pt;margin-left:61.35pt;margin-top:0.9pt;height:163.8pt;width:333pt;z-index:-251657216;mso-width-relative:page;mso-height-relative:page;" fillcolor="#FFFFFF" filled="t" stroked="t" coordsize="21600,21600" arcsize="0.166666666666667" o:gfxdata="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PdjW1QAAAAkBAAAPAAAAAAAAAAEAIAAAACIAAABk&#10;cnMvZG93bnJldi54bWxQSwECFAAUAAAACACHTuJA/RJWykICAAClBAAADgAAAAAAAAABACAAAAAk&#10;AQAAZHJzL2Uyb0RvYy54bWxQSwUGAAAAAAYABgBZAQAA2AUAAAAA&#10;">
                <v:fill on="t" focussize="0,0"/>
                <v:stroke color="#000000" joinstyle="round"/>
                <v:imagedata o:title=""/>
                <o:lock v:ext="edit" aspectratio="f"/>
              </v:roundrect>
            </w:pict>
          </mc:Fallback>
        </mc:AlternateContent>
      </w:r>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p>
      <w:pPr>
        <w:widowControl/>
        <w:jc w:val="left"/>
        <w:rPr>
          <w:rFonts w:asciiTheme="minorEastAsia" w:hAnsiTheme="minorEastAsia"/>
          <w:b/>
          <w:kern w:val="0"/>
          <w:sz w:val="24"/>
          <w:lang w:bidi="en-US"/>
        </w:rPr>
      </w:pPr>
      <w:r>
        <w:rPr>
          <w:rFonts w:asciiTheme="minorEastAsia" w:hAnsiTheme="minorEastAsia"/>
          <w:b/>
        </w:rPr>
        <w:br w:type="page"/>
      </w:r>
    </w:p>
    <w:p>
      <w:pPr>
        <w:rPr>
          <w:rFonts w:asciiTheme="minorEastAsia" w:hAnsiTheme="minorEastAsia"/>
        </w:rPr>
      </w:pPr>
      <w:bookmarkStart w:id="360" w:name="_Toc489432835"/>
    </w:p>
    <w:p>
      <w:pPr>
        <w:tabs>
          <w:tab w:val="left" w:pos="0"/>
        </w:tabs>
        <w:autoSpaceDE w:val="0"/>
        <w:autoSpaceDN w:val="0"/>
        <w:adjustRightInd w:val="0"/>
        <w:spacing w:line="480" w:lineRule="auto"/>
        <w:jc w:val="center"/>
        <w:rPr>
          <w:rFonts w:asciiTheme="minorEastAsia" w:hAnsiTheme="minorEastAsia"/>
          <w:b/>
          <w:bCs/>
          <w:sz w:val="28"/>
          <w:szCs w:val="21"/>
        </w:rPr>
      </w:pPr>
      <w:r>
        <w:rPr>
          <w:rFonts w:hint="eastAsia" w:asciiTheme="minorEastAsia" w:hAnsiTheme="minorEastAsia"/>
          <w:b/>
          <w:bCs/>
          <w:sz w:val="28"/>
          <w:szCs w:val="21"/>
        </w:rPr>
        <w:t>3、法定代表人授权委托书</w:t>
      </w:r>
      <w:bookmarkEnd w:id="357"/>
      <w:bookmarkEnd w:id="358"/>
      <w:bookmarkEnd w:id="359"/>
      <w:bookmarkEnd w:id="360"/>
    </w:p>
    <w:p>
      <w:pPr>
        <w:pStyle w:val="16"/>
        <w:spacing w:line="360" w:lineRule="auto"/>
        <w:ind w:firstLine="420" w:firstLineChars="200"/>
        <w:rPr>
          <w:rFonts w:asciiTheme="minorEastAsia" w:hAnsiTheme="minorEastAsia"/>
          <w:sz w:val="21"/>
          <w:szCs w:val="21"/>
          <w:lang w:eastAsia="zh-CN"/>
        </w:rPr>
      </w:pPr>
      <w:bookmarkStart w:id="361" w:name="_Toc487380315"/>
      <w:bookmarkStart w:id="362" w:name="_Toc409020335"/>
      <w:bookmarkStart w:id="363" w:name="_Toc409020334"/>
    </w:p>
    <w:p>
      <w:pPr>
        <w:pStyle w:val="16"/>
        <w:spacing w:line="360" w:lineRule="auto"/>
        <w:ind w:firstLine="420" w:firstLineChars="200"/>
        <w:rPr>
          <w:rFonts w:asciiTheme="minorEastAsia" w:hAnsiTheme="minorEastAsia"/>
          <w:sz w:val="21"/>
          <w:szCs w:val="21"/>
          <w:lang w:eastAsia="zh-CN"/>
        </w:rPr>
      </w:pPr>
      <w:r>
        <w:rPr>
          <w:rFonts w:asciiTheme="minorEastAsia" w:hAnsiTheme="minorEastAsia"/>
          <w:sz w:val="21"/>
          <w:szCs w:val="21"/>
          <w:lang w:eastAsia="zh-CN"/>
        </w:rPr>
        <w:t>本授权委托书声明：</w:t>
      </w:r>
      <w:r>
        <w:rPr>
          <w:rFonts w:hint="eastAsia" w:asciiTheme="minorEastAsia" w:hAnsiTheme="minorEastAsia"/>
          <w:sz w:val="21"/>
          <w:szCs w:val="21"/>
          <w:lang w:eastAsia="zh-CN"/>
        </w:rPr>
        <w:t>本人</w:t>
      </w:r>
      <w:r>
        <w:rPr>
          <w:rFonts w:hint="eastAsia" w:asciiTheme="minorEastAsia" w:hAnsiTheme="minorEastAsia"/>
          <w:sz w:val="21"/>
          <w:szCs w:val="21"/>
          <w:u w:val="single"/>
          <w:lang w:eastAsia="zh-CN"/>
        </w:rPr>
        <w:t>（姓名）</w:t>
      </w:r>
      <w:r>
        <w:rPr>
          <w:rFonts w:hint="eastAsia" w:asciiTheme="minorEastAsia" w:hAnsiTheme="minorEastAsia"/>
          <w:sz w:val="21"/>
          <w:szCs w:val="21"/>
          <w:lang w:eastAsia="zh-CN"/>
        </w:rPr>
        <w:t>系</w:t>
      </w:r>
      <w:r>
        <w:rPr>
          <w:rFonts w:hint="eastAsia" w:asciiTheme="minorEastAsia" w:hAnsiTheme="minorEastAsia"/>
          <w:sz w:val="21"/>
          <w:szCs w:val="21"/>
          <w:u w:val="single"/>
          <w:lang w:eastAsia="zh-CN"/>
        </w:rPr>
        <w:t>（供应商名称）</w:t>
      </w:r>
      <w:r>
        <w:rPr>
          <w:rFonts w:hint="eastAsia" w:asciiTheme="minorEastAsia" w:hAnsiTheme="minorEastAsia"/>
          <w:sz w:val="21"/>
          <w:szCs w:val="21"/>
          <w:lang w:eastAsia="zh-CN"/>
        </w:rPr>
        <w:t>的法定代表人，现授权委托</w:t>
      </w:r>
      <w:r>
        <w:rPr>
          <w:rFonts w:asciiTheme="minorEastAsia" w:hAnsiTheme="minorEastAsia"/>
          <w:sz w:val="21"/>
          <w:szCs w:val="21"/>
          <w:u w:val="single"/>
          <w:lang w:eastAsia="zh-CN"/>
        </w:rPr>
        <w:t xml:space="preserve">      （</w:t>
      </w:r>
      <w:r>
        <w:rPr>
          <w:rFonts w:hint="eastAsia" w:asciiTheme="minorEastAsia" w:hAnsiTheme="minorEastAsia"/>
          <w:sz w:val="21"/>
          <w:szCs w:val="21"/>
          <w:u w:val="single"/>
          <w:lang w:eastAsia="zh-CN"/>
        </w:rPr>
        <w:t>供应商</w:t>
      </w:r>
      <w:r>
        <w:rPr>
          <w:rFonts w:asciiTheme="minorEastAsia" w:hAnsiTheme="minorEastAsia"/>
          <w:sz w:val="21"/>
          <w:szCs w:val="21"/>
          <w:u w:val="single"/>
          <w:lang w:eastAsia="zh-CN"/>
        </w:rPr>
        <w:t xml:space="preserve">名称）       </w:t>
      </w:r>
      <w:r>
        <w:rPr>
          <w:rFonts w:asciiTheme="minorEastAsia" w:hAnsiTheme="minorEastAsia"/>
          <w:sz w:val="21"/>
          <w:szCs w:val="21"/>
          <w:lang w:eastAsia="zh-CN"/>
        </w:rPr>
        <w:t>的</w:t>
      </w:r>
      <w:r>
        <w:rPr>
          <w:rFonts w:hint="eastAsia" w:asciiTheme="minorEastAsia" w:hAnsiTheme="minorEastAsia"/>
          <w:sz w:val="21"/>
          <w:szCs w:val="21"/>
          <w:lang w:eastAsia="zh-CN"/>
        </w:rPr>
        <w:t xml:space="preserve">______（姓名）为我方代理人。代理人根据授权，以我方名义签署、澄清、说明、补正、递交、撤回、修改（项目名称）响应文件、签订合同和处理有关事宜，其法律后果由我方承担。 </w:t>
      </w:r>
    </w:p>
    <w:p>
      <w:pPr>
        <w:pStyle w:val="16"/>
        <w:snapToGrid w:val="0"/>
        <w:spacing w:line="240" w:lineRule="auto"/>
        <w:rPr>
          <w:rFonts w:asciiTheme="minorEastAsia" w:hAnsiTheme="minorEastAsia"/>
          <w:sz w:val="21"/>
          <w:szCs w:val="21"/>
          <w:lang w:eastAsia="zh-CN"/>
        </w:rPr>
      </w:pPr>
      <w:r>
        <w:rPr>
          <w:rFonts w:hint="eastAsia" w:asciiTheme="minorEastAsia" w:hAnsiTheme="minorEastAsia"/>
          <w:sz w:val="21"/>
          <w:szCs w:val="21"/>
          <w:lang w:eastAsia="zh-CN"/>
        </w:rPr>
        <w:t xml:space="preserve">代理人无转委托权，特此委托。 </w:t>
      </w:r>
    </w:p>
    <w:p>
      <w:pPr>
        <w:pStyle w:val="16"/>
        <w:snapToGrid w:val="0"/>
        <w:spacing w:line="240" w:lineRule="auto"/>
        <w:rPr>
          <w:rFonts w:asciiTheme="minorEastAsia" w:hAnsiTheme="minorEastAsia"/>
          <w:sz w:val="21"/>
          <w:szCs w:val="21"/>
          <w:lang w:eastAsia="zh-CN"/>
        </w:rPr>
      </w:pPr>
      <w:r>
        <w:rPr>
          <w:rFonts w:hint="eastAsia" w:asciiTheme="minorEastAsia" w:hAnsiTheme="minorEastAsia"/>
          <w:sz w:val="21"/>
          <w:szCs w:val="21"/>
          <w:lang w:eastAsia="zh-CN"/>
        </w:rPr>
        <w:t>响  应  人:</w:t>
      </w:r>
      <w:r>
        <w:rPr>
          <w:rFonts w:hint="eastAsia" w:asciiTheme="minorEastAsia" w:hAnsiTheme="minorEastAsia"/>
          <w:sz w:val="21"/>
          <w:szCs w:val="21"/>
          <w:u w:val="single"/>
          <w:lang w:eastAsia="zh-CN"/>
        </w:rPr>
        <w:t xml:space="preserve">                          （盖单位章）</w:t>
      </w:r>
      <w:r>
        <w:rPr>
          <w:rFonts w:hint="eastAsia" w:asciiTheme="minorEastAsia" w:hAnsiTheme="minorEastAsia"/>
          <w:sz w:val="21"/>
          <w:szCs w:val="21"/>
          <w:lang w:eastAsia="zh-CN"/>
        </w:rPr>
        <w:t xml:space="preserve"> </w:t>
      </w:r>
    </w:p>
    <w:p>
      <w:pPr>
        <w:pStyle w:val="16"/>
        <w:snapToGrid w:val="0"/>
        <w:spacing w:line="240" w:lineRule="auto"/>
        <w:jc w:val="both"/>
        <w:rPr>
          <w:rFonts w:asciiTheme="minorEastAsia" w:hAnsiTheme="minorEastAsia"/>
          <w:sz w:val="21"/>
          <w:szCs w:val="21"/>
          <w:lang w:eastAsia="zh-CN"/>
        </w:rPr>
      </w:pPr>
      <w:r>
        <w:rPr>
          <w:rFonts w:hint="eastAsia" w:asciiTheme="minorEastAsia" w:hAnsiTheme="minorEastAsia"/>
          <w:sz w:val="21"/>
          <w:szCs w:val="21"/>
          <w:lang w:eastAsia="zh-CN"/>
        </w:rPr>
        <w:t>法定代表人:</w:t>
      </w:r>
      <w:r>
        <w:rPr>
          <w:rFonts w:hint="eastAsia" w:asciiTheme="minorEastAsia" w:hAnsiTheme="minorEastAsia"/>
          <w:sz w:val="21"/>
          <w:szCs w:val="21"/>
          <w:u w:val="single"/>
          <w:lang w:eastAsia="zh-CN"/>
        </w:rPr>
        <w:t xml:space="preserve">                             （签字或签章）</w:t>
      </w:r>
    </w:p>
    <w:p>
      <w:pPr>
        <w:pStyle w:val="16"/>
        <w:snapToGrid w:val="0"/>
        <w:spacing w:line="240" w:lineRule="auto"/>
        <w:jc w:val="both"/>
        <w:rPr>
          <w:rFonts w:asciiTheme="minorEastAsia" w:hAnsiTheme="minorEastAsia"/>
          <w:b/>
          <w:sz w:val="21"/>
          <w:szCs w:val="21"/>
          <w:u w:val="single"/>
          <w:lang w:eastAsia="zh-CN"/>
        </w:rPr>
      </w:pPr>
      <w:r>
        <w:rPr>
          <w:rFonts w:hint="eastAsia" w:asciiTheme="minorEastAsia" w:hAnsiTheme="minorEastAsia"/>
          <w:sz w:val="21"/>
          <w:szCs w:val="21"/>
          <w:lang w:eastAsia="zh-CN"/>
        </w:rPr>
        <w:t xml:space="preserve">身份证号码: </w:t>
      </w:r>
      <w:r>
        <w:rPr>
          <w:rFonts w:hint="eastAsia" w:asciiTheme="minorEastAsia" w:hAnsiTheme="minorEastAsia"/>
          <w:sz w:val="21"/>
          <w:szCs w:val="21"/>
          <w:u w:val="single"/>
          <w:lang w:eastAsia="zh-CN"/>
        </w:rPr>
        <w:t xml:space="preserve">                      </w:t>
      </w:r>
      <w:r>
        <w:rPr>
          <w:rFonts w:asciiTheme="minorEastAsia" w:hAnsiTheme="minorEastAsia"/>
          <w:sz w:val="21"/>
          <w:szCs w:val="21"/>
          <w:lang w:eastAsia="zh-CN"/>
        </w:rPr>
        <w:t>职务：</w:t>
      </w:r>
      <w:r>
        <w:rPr>
          <w:rFonts w:hint="eastAsia" w:asciiTheme="minorEastAsia" w:hAnsiTheme="minorEastAsia"/>
          <w:sz w:val="21"/>
          <w:szCs w:val="21"/>
          <w:u w:val="single"/>
          <w:lang w:eastAsia="zh-CN"/>
        </w:rPr>
        <w:t xml:space="preserve">        </w:t>
      </w:r>
    </w:p>
    <w:p>
      <w:pPr>
        <w:pStyle w:val="16"/>
        <w:snapToGrid w:val="0"/>
        <w:spacing w:line="240" w:lineRule="auto"/>
        <w:jc w:val="both"/>
        <w:rPr>
          <w:rFonts w:asciiTheme="minorEastAsia" w:hAnsiTheme="minorEastAsia"/>
          <w:sz w:val="21"/>
          <w:szCs w:val="21"/>
          <w:lang w:eastAsia="zh-CN"/>
        </w:rPr>
      </w:pPr>
      <w:r>
        <w:rPr>
          <w:rFonts w:hint="eastAsia" w:asciiTheme="minorEastAsia" w:hAnsiTheme="minorEastAsia"/>
          <w:sz w:val="21"/>
          <w:szCs w:val="21"/>
          <w:lang w:eastAsia="zh-CN"/>
        </w:rPr>
        <w:t>委托代理人:</w:t>
      </w:r>
      <w:r>
        <w:rPr>
          <w:rFonts w:hint="eastAsia" w:asciiTheme="minorEastAsia" w:hAnsiTheme="minorEastAsia"/>
          <w:sz w:val="21"/>
          <w:szCs w:val="21"/>
          <w:u w:val="single"/>
          <w:lang w:eastAsia="zh-CN"/>
        </w:rPr>
        <w:t xml:space="preserve">                             （签字）</w:t>
      </w:r>
    </w:p>
    <w:p>
      <w:pPr>
        <w:pStyle w:val="16"/>
        <w:snapToGrid w:val="0"/>
        <w:spacing w:line="240" w:lineRule="auto"/>
        <w:jc w:val="both"/>
        <w:rPr>
          <w:rFonts w:asciiTheme="minorEastAsia" w:hAnsiTheme="minorEastAsia"/>
          <w:sz w:val="21"/>
          <w:szCs w:val="21"/>
          <w:u w:val="single"/>
          <w:lang w:eastAsia="zh-CN"/>
        </w:rPr>
      </w:pPr>
      <w:r>
        <w:rPr>
          <w:rFonts w:hint="eastAsia" w:asciiTheme="minorEastAsia" w:hAnsiTheme="minorEastAsia"/>
          <w:sz w:val="21"/>
          <w:szCs w:val="21"/>
          <w:lang w:eastAsia="zh-CN"/>
        </w:rPr>
        <w:t>身份证号码:</w:t>
      </w:r>
      <w:r>
        <w:rPr>
          <w:rFonts w:hint="eastAsia" w:asciiTheme="minorEastAsia" w:hAnsiTheme="minorEastAsia"/>
          <w:sz w:val="21"/>
          <w:szCs w:val="21"/>
          <w:u w:val="single"/>
          <w:lang w:eastAsia="zh-CN"/>
        </w:rPr>
        <w:t xml:space="preserve">                       </w:t>
      </w:r>
      <w:r>
        <w:rPr>
          <w:rFonts w:asciiTheme="minorEastAsia" w:hAnsiTheme="minorEastAsia"/>
          <w:sz w:val="21"/>
          <w:szCs w:val="21"/>
          <w:lang w:eastAsia="zh-CN"/>
        </w:rPr>
        <w:t>职务：</w:t>
      </w:r>
      <w:r>
        <w:rPr>
          <w:rFonts w:hint="eastAsia" w:asciiTheme="minorEastAsia" w:hAnsiTheme="minorEastAsia"/>
          <w:sz w:val="21"/>
          <w:szCs w:val="21"/>
          <w:u w:val="single"/>
          <w:lang w:eastAsia="zh-CN"/>
        </w:rPr>
        <w:t xml:space="preserve">        </w:t>
      </w:r>
    </w:p>
    <w:p>
      <w:pPr>
        <w:pStyle w:val="16"/>
        <w:snapToGrid w:val="0"/>
        <w:spacing w:line="240" w:lineRule="auto"/>
        <w:jc w:val="both"/>
        <w:rPr>
          <w:rFonts w:asciiTheme="minorEastAsia" w:hAnsiTheme="minorEastAsia"/>
          <w:sz w:val="21"/>
          <w:szCs w:val="21"/>
          <w:lang w:eastAsia="zh-CN"/>
        </w:rPr>
      </w:pPr>
      <w:r>
        <w:rPr>
          <w:rFonts w:hint="eastAsia" w:asciiTheme="minorEastAsia" w:hAnsiTheme="minorEastAsia"/>
          <w:sz w:val="21"/>
          <w:szCs w:val="21"/>
          <w:lang w:eastAsia="zh-CN"/>
        </w:rPr>
        <w:t>授权委托日期：</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年</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月</w:t>
      </w:r>
      <w:r>
        <w:rPr>
          <w:rFonts w:hint="eastAsia" w:asciiTheme="minorEastAsia" w:hAnsiTheme="minorEastAsia"/>
          <w:sz w:val="21"/>
          <w:szCs w:val="21"/>
          <w:u w:val="single"/>
          <w:lang w:eastAsia="zh-CN"/>
        </w:rPr>
        <w:t xml:space="preserve">    </w:t>
      </w:r>
      <w:r>
        <w:rPr>
          <w:rFonts w:hint="eastAsia" w:asciiTheme="minorEastAsia" w:hAnsiTheme="minorEastAsia"/>
          <w:sz w:val="21"/>
          <w:szCs w:val="21"/>
          <w:lang w:eastAsia="zh-CN"/>
        </w:rPr>
        <w:t>日</w:t>
      </w:r>
    </w:p>
    <w:p>
      <w:pPr>
        <w:pStyle w:val="16"/>
        <w:spacing w:line="240" w:lineRule="auto"/>
        <w:rPr>
          <w:rFonts w:asciiTheme="minorEastAsia" w:hAnsiTheme="minorEastAsia"/>
          <w:b/>
          <w:sz w:val="21"/>
          <w:szCs w:val="21"/>
          <w:lang w:eastAsia="zh-CN"/>
        </w:rPr>
      </w:pPr>
      <w:r>
        <w:rPr>
          <w:rFonts w:hint="eastAsia" w:asciiTheme="minorEastAsia" w:hAnsiTheme="minorEastAsia"/>
          <w:b/>
          <w:sz w:val="21"/>
          <w:szCs w:val="21"/>
          <w:lang w:eastAsia="zh-CN"/>
        </w:rPr>
        <w:t>附：委托代理人身份证复印件</w:t>
      </w:r>
    </w:p>
    <w:p>
      <w:pPr>
        <w:pStyle w:val="16"/>
        <w:spacing w:line="360" w:lineRule="auto"/>
        <w:rPr>
          <w:rFonts w:asciiTheme="minorEastAsia" w:hAnsiTheme="minorEastAsia"/>
          <w:b/>
          <w:lang w:eastAsia="zh-CN"/>
        </w:rPr>
      </w:pPr>
      <w:r>
        <w:rPr>
          <w:rFonts w:asciiTheme="minorEastAsia" w:hAnsiTheme="minorEastAsia"/>
        </w:rPr>
        <mc:AlternateContent>
          <mc:Choice Requires="wps">
            <w:drawing>
              <wp:anchor distT="0" distB="0" distL="114300" distR="114300" simplePos="0" relativeHeight="251660288" behindDoc="1" locked="0" layoutInCell="1" allowOverlap="1">
                <wp:simplePos x="0" y="0"/>
                <wp:positionH relativeFrom="column">
                  <wp:posOffset>571500</wp:posOffset>
                </wp:positionH>
                <wp:positionV relativeFrom="paragraph">
                  <wp:posOffset>45085</wp:posOffset>
                </wp:positionV>
                <wp:extent cx="4229100" cy="2080260"/>
                <wp:effectExtent l="4445" t="4445" r="14605" b="10795"/>
                <wp:wrapNone/>
                <wp:docPr id="2" name="AutoShape 9"/>
                <wp:cNvGraphicFramePr/>
                <a:graphic xmlns:a="http://schemas.openxmlformats.org/drawingml/2006/main">
                  <a:graphicData uri="http://schemas.microsoft.com/office/word/2010/wordprocessingShape">
                    <wps:wsp>
                      <wps:cNvSpPr>
                        <a:spLocks noChangeArrowheads="1"/>
                      </wps:cNvSpPr>
                      <wps:spPr bwMode="auto">
                        <a:xfrm>
                          <a:off x="0" y="0"/>
                          <a:ext cx="4229100" cy="2080260"/>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45pt;margin-top:3.55pt;height:163.8pt;width:333pt;z-index:-251656192;mso-width-relative:page;mso-height-relative:page;" fillcolor="#FFFFFF" filled="t" stroked="t" coordsize="21600,21600" arcsize="0.166666666666667" o:gfxdata="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DCsrR1QAAAAgBAAAPAAAAAAAAAAEAIAAAACIAAABk&#10;cnMvZG93bnJldi54bWxQSwECFAAUAAAACACHTuJAtn9gVkICAAClBAAADgAAAAAAAAABACAAAAAk&#10;AQAAZHJzL2Uyb0RvYy54bWxQSwUGAAAAAAYABgBZAQAA2AUAAAAA&#10;">
                <v:fill on="t" focussize="0,0"/>
                <v:stroke color="#000000" joinstyle="round"/>
                <v:imagedata o:title=""/>
                <o:lock v:ext="edit" aspectratio="f"/>
              </v:roundrect>
            </w:pict>
          </mc:Fallback>
        </mc:AlternateContent>
      </w:r>
    </w:p>
    <w:p>
      <w:pPr>
        <w:pStyle w:val="16"/>
        <w:spacing w:line="360" w:lineRule="auto"/>
        <w:rPr>
          <w:rFonts w:asciiTheme="minorEastAsia" w:hAnsiTheme="minorEastAsia"/>
          <w:b/>
          <w:lang w:eastAsia="zh-CN"/>
        </w:rPr>
      </w:pPr>
    </w:p>
    <w:p>
      <w:pPr>
        <w:pStyle w:val="16"/>
        <w:spacing w:line="360" w:lineRule="auto"/>
        <w:rPr>
          <w:rFonts w:asciiTheme="minorEastAsia" w:hAnsiTheme="minorEastAsia"/>
          <w:lang w:eastAsia="zh-CN"/>
        </w:rPr>
      </w:pPr>
    </w:p>
    <w:p>
      <w:pPr>
        <w:pStyle w:val="16"/>
        <w:spacing w:line="360" w:lineRule="auto"/>
        <w:rPr>
          <w:rFonts w:asciiTheme="minorEastAsia" w:hAnsiTheme="minorEastAsia"/>
          <w:lang w:eastAsia="zh-CN"/>
        </w:rPr>
      </w:pPr>
    </w:p>
    <w:p>
      <w:pPr>
        <w:pStyle w:val="16"/>
        <w:rPr>
          <w:rFonts w:asciiTheme="minorEastAsia" w:hAnsiTheme="minorEastAsia"/>
          <w:b/>
          <w:lang w:eastAsia="zh-CN"/>
        </w:rPr>
      </w:pPr>
    </w:p>
    <w:bookmarkEnd w:id="361"/>
    <w:bookmarkEnd w:id="362"/>
    <w:bookmarkEnd w:id="363"/>
    <w:p>
      <w:pPr>
        <w:widowControl/>
        <w:jc w:val="left"/>
        <w:rPr>
          <w:rFonts w:asciiTheme="minorEastAsia" w:hAnsiTheme="minorEastAsia"/>
          <w:b/>
          <w:kern w:val="0"/>
          <w:sz w:val="32"/>
          <w:szCs w:val="32"/>
        </w:rPr>
      </w:pPr>
      <w:bookmarkStart w:id="364" w:name="_Toc487380317"/>
      <w:bookmarkEnd w:id="364"/>
      <w:bookmarkStart w:id="365" w:name="_Toc489432838"/>
      <w:bookmarkEnd w:id="365"/>
      <w:r>
        <w:rPr>
          <w:rFonts w:asciiTheme="minorEastAsia" w:hAnsiTheme="minorEastAsia"/>
          <w:b/>
          <w:kern w:val="0"/>
          <w:sz w:val="32"/>
          <w:szCs w:val="32"/>
        </w:rPr>
        <w:br w:type="page"/>
      </w:r>
    </w:p>
    <w:p>
      <w:pPr>
        <w:tabs>
          <w:tab w:val="left" w:pos="0"/>
        </w:tabs>
        <w:autoSpaceDE w:val="0"/>
        <w:autoSpaceDN w:val="0"/>
        <w:adjustRightInd w:val="0"/>
        <w:spacing w:line="480" w:lineRule="auto"/>
        <w:ind w:firstLine="565" w:firstLineChars="202"/>
        <w:jc w:val="left"/>
        <w:rPr>
          <w:rFonts w:asciiTheme="minorEastAsia" w:hAnsiTheme="minorEastAsia"/>
          <w:bCs/>
          <w:sz w:val="28"/>
          <w:szCs w:val="21"/>
        </w:rPr>
      </w:pPr>
      <w:r>
        <w:rPr>
          <w:rFonts w:asciiTheme="minorEastAsia" w:hAnsiTheme="minorEastAsia"/>
          <w:bCs/>
          <w:sz w:val="28"/>
          <w:szCs w:val="21"/>
        </w:rPr>
        <w:t>4</w:t>
      </w:r>
      <w:r>
        <w:rPr>
          <w:rFonts w:hint="eastAsia" w:asciiTheme="minorEastAsia" w:hAnsiTheme="minorEastAsia"/>
          <w:bCs/>
          <w:sz w:val="28"/>
          <w:szCs w:val="21"/>
        </w:rPr>
        <w:t>、供应商政府采购登记备案网页截图</w:t>
      </w:r>
    </w:p>
    <w:p>
      <w:pPr>
        <w:tabs>
          <w:tab w:val="left" w:pos="0"/>
        </w:tabs>
        <w:autoSpaceDE w:val="0"/>
        <w:autoSpaceDN w:val="0"/>
        <w:adjustRightInd w:val="0"/>
        <w:spacing w:line="480" w:lineRule="auto"/>
        <w:ind w:firstLine="565" w:firstLineChars="202"/>
        <w:jc w:val="left"/>
        <w:rPr>
          <w:rFonts w:asciiTheme="minorEastAsia" w:hAnsiTheme="minorEastAsia"/>
          <w:bCs/>
          <w:sz w:val="28"/>
          <w:szCs w:val="21"/>
        </w:rPr>
      </w:pPr>
      <w:r>
        <w:rPr>
          <w:rFonts w:asciiTheme="minorEastAsia" w:hAnsiTheme="minorEastAsia"/>
          <w:bCs/>
          <w:sz w:val="28"/>
          <w:szCs w:val="21"/>
        </w:rPr>
        <w:t>5</w:t>
      </w:r>
      <w:r>
        <w:rPr>
          <w:rFonts w:hint="eastAsia" w:asciiTheme="minorEastAsia" w:hAnsiTheme="minorEastAsia"/>
          <w:bCs/>
          <w:sz w:val="28"/>
          <w:szCs w:val="21"/>
        </w:rPr>
        <w:t>、信用情况查询截图</w:t>
      </w:r>
    </w:p>
    <w:p>
      <w:pPr>
        <w:tabs>
          <w:tab w:val="left" w:pos="0"/>
        </w:tabs>
        <w:autoSpaceDE w:val="0"/>
        <w:autoSpaceDN w:val="0"/>
        <w:adjustRightInd w:val="0"/>
        <w:spacing w:line="480" w:lineRule="auto"/>
        <w:ind w:firstLine="565" w:firstLineChars="202"/>
        <w:jc w:val="left"/>
        <w:rPr>
          <w:rFonts w:asciiTheme="minorEastAsia" w:hAnsiTheme="minorEastAsia"/>
          <w:bCs/>
          <w:sz w:val="28"/>
          <w:szCs w:val="21"/>
        </w:rPr>
      </w:pPr>
      <w:r>
        <w:rPr>
          <w:rFonts w:hint="eastAsia" w:asciiTheme="minorEastAsia" w:hAnsiTheme="minorEastAsia"/>
          <w:bCs/>
          <w:sz w:val="28"/>
          <w:szCs w:val="21"/>
        </w:rPr>
        <w:t>6、财务报表</w:t>
      </w:r>
    </w:p>
    <w:p>
      <w:pPr>
        <w:autoSpaceDE w:val="0"/>
        <w:autoSpaceDN w:val="0"/>
        <w:adjustRightInd w:val="0"/>
        <w:spacing w:line="480" w:lineRule="auto"/>
        <w:ind w:firstLine="565" w:firstLineChars="202"/>
        <w:jc w:val="left"/>
        <w:rPr>
          <w:rFonts w:asciiTheme="minorEastAsia" w:hAnsiTheme="minorEastAsia"/>
          <w:bCs/>
          <w:sz w:val="28"/>
          <w:szCs w:val="21"/>
        </w:rPr>
      </w:pPr>
      <w:r>
        <w:rPr>
          <w:rFonts w:hint="eastAsia" w:asciiTheme="minorEastAsia" w:hAnsiTheme="minorEastAsia"/>
          <w:bCs/>
          <w:sz w:val="28"/>
          <w:szCs w:val="21"/>
        </w:rPr>
        <w:t>7、履约能力证明材料</w:t>
      </w:r>
    </w:p>
    <w:p>
      <w:pPr>
        <w:autoSpaceDE w:val="0"/>
        <w:autoSpaceDN w:val="0"/>
        <w:adjustRightInd w:val="0"/>
        <w:spacing w:line="480" w:lineRule="auto"/>
        <w:ind w:firstLine="565" w:firstLineChars="202"/>
        <w:jc w:val="left"/>
        <w:rPr>
          <w:rFonts w:asciiTheme="minorEastAsia" w:hAnsiTheme="minorEastAsia"/>
          <w:b/>
          <w:bCs/>
          <w:sz w:val="32"/>
          <w:szCs w:val="21"/>
        </w:rPr>
      </w:pPr>
      <w:r>
        <w:rPr>
          <w:rFonts w:hint="eastAsia" w:asciiTheme="minorEastAsia" w:hAnsiTheme="minorEastAsia"/>
          <w:bCs/>
          <w:sz w:val="28"/>
          <w:szCs w:val="21"/>
        </w:rPr>
        <w:t>8、比选文件要求的其他资料</w:t>
      </w:r>
    </w:p>
    <w:p>
      <w:pPr>
        <w:autoSpaceDE w:val="0"/>
        <w:autoSpaceDN w:val="0"/>
        <w:adjustRightInd w:val="0"/>
        <w:spacing w:line="480" w:lineRule="auto"/>
        <w:rPr>
          <w:rFonts w:asciiTheme="minorEastAsia" w:hAnsiTheme="minorEastAsia"/>
          <w:b/>
          <w:bCs/>
          <w:sz w:val="28"/>
          <w:szCs w:val="21"/>
        </w:rPr>
      </w:pPr>
    </w:p>
    <w:p>
      <w:pPr>
        <w:autoSpaceDE w:val="0"/>
        <w:autoSpaceDN w:val="0"/>
        <w:adjustRightInd w:val="0"/>
        <w:spacing w:line="480" w:lineRule="auto"/>
        <w:rPr>
          <w:rFonts w:asciiTheme="minorEastAsia" w:hAnsiTheme="minorEastAsia"/>
          <w:bCs/>
          <w:sz w:val="28"/>
          <w:szCs w:val="21"/>
        </w:rPr>
      </w:pPr>
      <w:r>
        <w:rPr>
          <w:rFonts w:hint="eastAsia" w:asciiTheme="minorEastAsia" w:hAnsiTheme="minorEastAsia"/>
          <w:b/>
          <w:bCs/>
          <w:sz w:val="28"/>
          <w:szCs w:val="21"/>
        </w:rPr>
        <w:t>三、技术文件</w:t>
      </w:r>
    </w:p>
    <w:p>
      <w:pPr>
        <w:autoSpaceDE w:val="0"/>
        <w:autoSpaceDN w:val="0"/>
        <w:adjustRightInd w:val="0"/>
        <w:spacing w:line="480" w:lineRule="auto"/>
        <w:ind w:firstLine="565" w:firstLineChars="202"/>
        <w:rPr>
          <w:rFonts w:asciiTheme="minorEastAsia" w:hAnsiTheme="minorEastAsia"/>
          <w:bCs/>
          <w:sz w:val="28"/>
          <w:szCs w:val="21"/>
        </w:rPr>
      </w:pPr>
      <w:r>
        <w:rPr>
          <w:rFonts w:hint="eastAsia" w:asciiTheme="minorEastAsia" w:hAnsiTheme="minorEastAsia"/>
          <w:bCs/>
          <w:sz w:val="28"/>
          <w:szCs w:val="21"/>
        </w:rPr>
        <w:t>1、采购代理服务方案</w:t>
      </w:r>
    </w:p>
    <w:p>
      <w:pPr>
        <w:autoSpaceDE w:val="0"/>
        <w:autoSpaceDN w:val="0"/>
        <w:adjustRightInd w:val="0"/>
        <w:spacing w:line="480" w:lineRule="auto"/>
        <w:ind w:firstLine="565" w:firstLineChars="202"/>
        <w:rPr>
          <w:rFonts w:asciiTheme="minorEastAsia" w:hAnsiTheme="minorEastAsia"/>
          <w:bCs/>
          <w:sz w:val="28"/>
          <w:szCs w:val="21"/>
        </w:rPr>
      </w:pPr>
      <w:r>
        <w:rPr>
          <w:rFonts w:hint="eastAsia" w:asciiTheme="minorEastAsia" w:hAnsiTheme="minorEastAsia"/>
          <w:bCs/>
          <w:sz w:val="28"/>
          <w:szCs w:val="21"/>
        </w:rPr>
        <w:t>2、拟派服务人员</w:t>
      </w:r>
    </w:p>
    <w:p>
      <w:pPr>
        <w:autoSpaceDE w:val="0"/>
        <w:autoSpaceDN w:val="0"/>
        <w:adjustRightInd w:val="0"/>
        <w:spacing w:line="480" w:lineRule="auto"/>
        <w:ind w:firstLine="565" w:firstLineChars="202"/>
        <w:rPr>
          <w:rFonts w:asciiTheme="minorEastAsia" w:hAnsiTheme="minorEastAsia"/>
          <w:bCs/>
          <w:sz w:val="28"/>
          <w:szCs w:val="21"/>
        </w:rPr>
      </w:pPr>
      <w:r>
        <w:rPr>
          <w:rFonts w:hint="eastAsia" w:asciiTheme="minorEastAsia" w:hAnsiTheme="minorEastAsia"/>
          <w:bCs/>
          <w:sz w:val="28"/>
          <w:szCs w:val="21"/>
        </w:rPr>
        <w:t>3、采购代理服务承诺</w:t>
      </w:r>
    </w:p>
    <w:p>
      <w:pPr>
        <w:autoSpaceDE w:val="0"/>
        <w:autoSpaceDN w:val="0"/>
        <w:adjustRightInd w:val="0"/>
        <w:spacing w:line="480" w:lineRule="auto"/>
        <w:ind w:firstLine="565" w:firstLineChars="202"/>
        <w:rPr>
          <w:rFonts w:asciiTheme="minorEastAsia" w:hAnsiTheme="minorEastAsia"/>
          <w:bCs/>
          <w:sz w:val="28"/>
          <w:szCs w:val="21"/>
        </w:rPr>
      </w:pPr>
      <w:r>
        <w:rPr>
          <w:rFonts w:hint="eastAsia" w:asciiTheme="minorEastAsia" w:hAnsiTheme="minorEastAsia"/>
          <w:bCs/>
          <w:sz w:val="28"/>
          <w:szCs w:val="21"/>
        </w:rPr>
        <w:t>4、业绩证明材料</w:t>
      </w:r>
    </w:p>
    <w:p>
      <w:pPr>
        <w:autoSpaceDE w:val="0"/>
        <w:autoSpaceDN w:val="0"/>
        <w:adjustRightInd w:val="0"/>
        <w:spacing w:line="480" w:lineRule="auto"/>
        <w:ind w:firstLine="565" w:firstLineChars="202"/>
        <w:rPr>
          <w:rFonts w:asciiTheme="minorEastAsia" w:hAnsiTheme="minorEastAsia"/>
          <w:bCs/>
          <w:sz w:val="28"/>
          <w:szCs w:val="21"/>
        </w:rPr>
      </w:pPr>
      <w:r>
        <w:rPr>
          <w:rFonts w:hint="eastAsia" w:asciiTheme="minorEastAsia" w:hAnsiTheme="minorEastAsia"/>
          <w:bCs/>
          <w:sz w:val="28"/>
          <w:szCs w:val="21"/>
        </w:rPr>
        <w:t>5、比选文件中要求提供及供应商认为需要提供的其他资料</w:t>
      </w:r>
    </w:p>
    <w:sectPr>
      <w:headerReference r:id="rId7" w:type="default"/>
      <w:pgSz w:w="11906" w:h="16838"/>
      <w:pgMar w:top="1440" w:right="1416"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969008"/>
      <w:docPartObj>
        <w:docPartGallery w:val="autotext"/>
      </w:docPartObj>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2"/>
      </w:rPr>
    </w:pPr>
    <w:r>
      <w:fldChar w:fldCharType="begin"/>
    </w:r>
    <w:r>
      <w:rPr>
        <w:rStyle w:val="22"/>
      </w:rPr>
      <w:instrText xml:space="preserve">PAGE  </w:instrText>
    </w:r>
    <w:r>
      <w:fldChar w:fldCharType="separate"/>
    </w:r>
    <w:r>
      <w:rPr>
        <w:rStyle w:val="22"/>
      </w:rPr>
      <w:t>2</w: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仿宋" w:hAnsi="仿宋" w:eastAsia="仿宋"/>
        <w:sz w:val="16"/>
        <w:szCs w:val="18"/>
        <w:u w:val="single"/>
      </w:rPr>
      <w:t>昆明日报社“第三届全民阅读大会项目”招标采购代理机构竞争性比选（二次）</w:t>
    </w:r>
    <w:r>
      <w:rPr>
        <w:rFonts w:ascii="仿宋" w:hAnsi="仿宋" w:eastAsia="仿宋"/>
        <w:sz w:val="16"/>
        <w:szCs w:val="18"/>
        <w:u w:val="single"/>
      </w:rPr>
      <w:t xml:space="preserve">  </w:t>
    </w:r>
    <w:r>
      <w:rPr>
        <w:rFonts w:hint="eastAsia" w:ascii="仿宋" w:hAnsi="仿宋" w:eastAsia="仿宋"/>
        <w:sz w:val="16"/>
        <w:szCs w:val="18"/>
        <w:u w:val="single"/>
      </w:rPr>
      <w:t xml:space="preserve">            </w:t>
    </w:r>
    <w:r>
      <w:rPr>
        <w:rFonts w:ascii="仿宋" w:hAnsi="仿宋" w:eastAsia="仿宋"/>
        <w:sz w:val="16"/>
        <w:szCs w:val="18"/>
        <w:u w:val="single"/>
      </w:rPr>
      <w:t xml:space="preserve"> </w:t>
    </w:r>
    <w:r>
      <w:rPr>
        <w:rFonts w:hint="eastAsia" w:ascii="仿宋" w:hAnsi="仿宋" w:eastAsia="仿宋"/>
        <w:sz w:val="16"/>
        <w:szCs w:val="18"/>
        <w:u w:val="single"/>
      </w:rPr>
      <w:t xml:space="preserve">         </w:t>
    </w:r>
    <w:r>
      <w:rPr>
        <w:rFonts w:ascii="仿宋" w:hAnsi="仿宋" w:eastAsia="仿宋"/>
        <w:sz w:val="16"/>
        <w:szCs w:val="18"/>
        <w:u w:val="single"/>
      </w:rPr>
      <w:t xml:space="preserve">     </w:t>
    </w:r>
    <w:r>
      <w:rPr>
        <w:rFonts w:hint="eastAsia" w:ascii="仿宋" w:hAnsi="仿宋" w:eastAsia="仿宋"/>
        <w:sz w:val="16"/>
        <w:szCs w:val="18"/>
        <w:u w:val="single"/>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仿宋" w:hAnsi="仿宋" w:eastAsia="仿宋"/>
        <w:sz w:val="16"/>
        <w:szCs w:val="18"/>
        <w:u w:val="single"/>
      </w:rPr>
      <w:t xml:space="preserve">昆明日报社“第三届全民阅读大会项目”招标采购代理机构竞争性比选（二次）                             </w:t>
    </w:r>
    <w:r>
      <w:rPr>
        <w:rFonts w:ascii="仿宋" w:hAnsi="仿宋" w:eastAsia="仿宋"/>
        <w:sz w:val="16"/>
        <w:szCs w:val="18"/>
        <w:u w:val="single"/>
      </w:rPr>
      <w:t xml:space="preserve"> </w:t>
    </w:r>
    <w:r>
      <w:rPr>
        <w:rFonts w:hint="eastAsia" w:ascii="仿宋" w:hAnsi="仿宋" w:eastAsia="仿宋"/>
        <w:sz w:val="16"/>
        <w:szCs w:val="18"/>
        <w:u w:val="single"/>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63652"/>
    <w:multiLevelType w:val="singleLevel"/>
    <w:tmpl w:val="9A963652"/>
    <w:lvl w:ilvl="0" w:tentative="0">
      <w:start w:val="2"/>
      <w:numFmt w:val="decimal"/>
      <w:lvlText w:val="%1."/>
      <w:lvlJc w:val="left"/>
      <w:pPr>
        <w:tabs>
          <w:tab w:val="left" w:pos="312"/>
        </w:tabs>
      </w:pPr>
    </w:lvl>
  </w:abstractNum>
  <w:abstractNum w:abstractNumId="1">
    <w:nsid w:val="CAE8CC46"/>
    <w:multiLevelType w:val="singleLevel"/>
    <w:tmpl w:val="CAE8CC46"/>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jhhMjRmNWIyZjcxNTQ3MGFhZDhiZmRiMzBhYTQifQ=="/>
  </w:docVars>
  <w:rsids>
    <w:rsidRoot w:val="225E7DCB"/>
    <w:rsid w:val="000018D8"/>
    <w:rsid w:val="00005A8F"/>
    <w:rsid w:val="0000607B"/>
    <w:rsid w:val="000076C5"/>
    <w:rsid w:val="00011FFF"/>
    <w:rsid w:val="00027E00"/>
    <w:rsid w:val="00027ECD"/>
    <w:rsid w:val="00030717"/>
    <w:rsid w:val="00030F63"/>
    <w:rsid w:val="000317E6"/>
    <w:rsid w:val="000375F4"/>
    <w:rsid w:val="00041C6F"/>
    <w:rsid w:val="000514BA"/>
    <w:rsid w:val="000531D7"/>
    <w:rsid w:val="00060995"/>
    <w:rsid w:val="0006199F"/>
    <w:rsid w:val="00073504"/>
    <w:rsid w:val="00075788"/>
    <w:rsid w:val="00075EA5"/>
    <w:rsid w:val="00093A8C"/>
    <w:rsid w:val="00096A7C"/>
    <w:rsid w:val="000B41A2"/>
    <w:rsid w:val="000B551A"/>
    <w:rsid w:val="000B746B"/>
    <w:rsid w:val="000B7D67"/>
    <w:rsid w:val="000C065A"/>
    <w:rsid w:val="000C2930"/>
    <w:rsid w:val="000C3D56"/>
    <w:rsid w:val="000C6361"/>
    <w:rsid w:val="000D1662"/>
    <w:rsid w:val="000D2388"/>
    <w:rsid w:val="000D7CB0"/>
    <w:rsid w:val="000E2806"/>
    <w:rsid w:val="000F0B73"/>
    <w:rsid w:val="00103E7B"/>
    <w:rsid w:val="0010635D"/>
    <w:rsid w:val="00123523"/>
    <w:rsid w:val="00123939"/>
    <w:rsid w:val="00126404"/>
    <w:rsid w:val="00131025"/>
    <w:rsid w:val="00132912"/>
    <w:rsid w:val="00141C59"/>
    <w:rsid w:val="00142127"/>
    <w:rsid w:val="00144706"/>
    <w:rsid w:val="00145698"/>
    <w:rsid w:val="00147BE6"/>
    <w:rsid w:val="00151395"/>
    <w:rsid w:val="00152A7F"/>
    <w:rsid w:val="00153C4F"/>
    <w:rsid w:val="00153E2D"/>
    <w:rsid w:val="001601FB"/>
    <w:rsid w:val="00162190"/>
    <w:rsid w:val="0016414C"/>
    <w:rsid w:val="00167302"/>
    <w:rsid w:val="00171D21"/>
    <w:rsid w:val="00172DE8"/>
    <w:rsid w:val="00175C6D"/>
    <w:rsid w:val="00182CF7"/>
    <w:rsid w:val="00195321"/>
    <w:rsid w:val="001A0B31"/>
    <w:rsid w:val="001A0EBD"/>
    <w:rsid w:val="001B371B"/>
    <w:rsid w:val="001B3E68"/>
    <w:rsid w:val="001B53C8"/>
    <w:rsid w:val="001B571E"/>
    <w:rsid w:val="001C24F8"/>
    <w:rsid w:val="001C541C"/>
    <w:rsid w:val="001D3BD5"/>
    <w:rsid w:val="001D5A9A"/>
    <w:rsid w:val="001D74F5"/>
    <w:rsid w:val="001E1394"/>
    <w:rsid w:val="001E6F80"/>
    <w:rsid w:val="001F02C3"/>
    <w:rsid w:val="001F145A"/>
    <w:rsid w:val="001F2D34"/>
    <w:rsid w:val="001F6553"/>
    <w:rsid w:val="00206223"/>
    <w:rsid w:val="00210C52"/>
    <w:rsid w:val="00213AEA"/>
    <w:rsid w:val="00216514"/>
    <w:rsid w:val="0021686D"/>
    <w:rsid w:val="00217F9C"/>
    <w:rsid w:val="00221EB9"/>
    <w:rsid w:val="00223667"/>
    <w:rsid w:val="00240837"/>
    <w:rsid w:val="00241832"/>
    <w:rsid w:val="00244723"/>
    <w:rsid w:val="00254311"/>
    <w:rsid w:val="00257045"/>
    <w:rsid w:val="00264229"/>
    <w:rsid w:val="0027364C"/>
    <w:rsid w:val="002747B2"/>
    <w:rsid w:val="00293E9A"/>
    <w:rsid w:val="0029739B"/>
    <w:rsid w:val="002A3DD9"/>
    <w:rsid w:val="002A58EF"/>
    <w:rsid w:val="002A66A2"/>
    <w:rsid w:val="002A6DD3"/>
    <w:rsid w:val="002A7400"/>
    <w:rsid w:val="002A7D78"/>
    <w:rsid w:val="002C193E"/>
    <w:rsid w:val="002C3CE8"/>
    <w:rsid w:val="002C7BBC"/>
    <w:rsid w:val="002D172D"/>
    <w:rsid w:val="002E4C2D"/>
    <w:rsid w:val="002E6B7F"/>
    <w:rsid w:val="002F0D13"/>
    <w:rsid w:val="002F31A2"/>
    <w:rsid w:val="00305A91"/>
    <w:rsid w:val="00305FDD"/>
    <w:rsid w:val="00311914"/>
    <w:rsid w:val="003158DE"/>
    <w:rsid w:val="00321239"/>
    <w:rsid w:val="00321E70"/>
    <w:rsid w:val="00327126"/>
    <w:rsid w:val="00331267"/>
    <w:rsid w:val="0033156B"/>
    <w:rsid w:val="00331F10"/>
    <w:rsid w:val="0033490B"/>
    <w:rsid w:val="00346CC6"/>
    <w:rsid w:val="00354AE9"/>
    <w:rsid w:val="00354F49"/>
    <w:rsid w:val="003607BB"/>
    <w:rsid w:val="00363A7E"/>
    <w:rsid w:val="00364DC8"/>
    <w:rsid w:val="0037152D"/>
    <w:rsid w:val="00371D16"/>
    <w:rsid w:val="00373205"/>
    <w:rsid w:val="003749B9"/>
    <w:rsid w:val="003759F5"/>
    <w:rsid w:val="00383422"/>
    <w:rsid w:val="0038410F"/>
    <w:rsid w:val="00390C1C"/>
    <w:rsid w:val="00391F5C"/>
    <w:rsid w:val="00394FD1"/>
    <w:rsid w:val="0039710A"/>
    <w:rsid w:val="003977C6"/>
    <w:rsid w:val="003A4035"/>
    <w:rsid w:val="003A7D5F"/>
    <w:rsid w:val="003B0C97"/>
    <w:rsid w:val="003B0EB0"/>
    <w:rsid w:val="003B2304"/>
    <w:rsid w:val="003B376F"/>
    <w:rsid w:val="003B397F"/>
    <w:rsid w:val="003C0B02"/>
    <w:rsid w:val="003C1749"/>
    <w:rsid w:val="003C36AF"/>
    <w:rsid w:val="003C6948"/>
    <w:rsid w:val="003D08D0"/>
    <w:rsid w:val="003D0E94"/>
    <w:rsid w:val="003D60C1"/>
    <w:rsid w:val="003D6F4A"/>
    <w:rsid w:val="003D7339"/>
    <w:rsid w:val="003F3470"/>
    <w:rsid w:val="003F3C55"/>
    <w:rsid w:val="004075B5"/>
    <w:rsid w:val="0041303A"/>
    <w:rsid w:val="00421FA5"/>
    <w:rsid w:val="004247C4"/>
    <w:rsid w:val="00425C35"/>
    <w:rsid w:val="004355A4"/>
    <w:rsid w:val="00436BED"/>
    <w:rsid w:val="00440D28"/>
    <w:rsid w:val="00452A7A"/>
    <w:rsid w:val="00455A80"/>
    <w:rsid w:val="00456565"/>
    <w:rsid w:val="00462873"/>
    <w:rsid w:val="00463218"/>
    <w:rsid w:val="0046586A"/>
    <w:rsid w:val="00472BD9"/>
    <w:rsid w:val="00472E6D"/>
    <w:rsid w:val="004771DB"/>
    <w:rsid w:val="00477D9A"/>
    <w:rsid w:val="004835D5"/>
    <w:rsid w:val="00491D69"/>
    <w:rsid w:val="004940F7"/>
    <w:rsid w:val="004A002C"/>
    <w:rsid w:val="004A1AA7"/>
    <w:rsid w:val="004A411F"/>
    <w:rsid w:val="004A5355"/>
    <w:rsid w:val="004A5BDB"/>
    <w:rsid w:val="004A5E1B"/>
    <w:rsid w:val="004B0A0D"/>
    <w:rsid w:val="004B50A3"/>
    <w:rsid w:val="004B6BA5"/>
    <w:rsid w:val="004C08FB"/>
    <w:rsid w:val="004D1AC2"/>
    <w:rsid w:val="004D6850"/>
    <w:rsid w:val="004D72A1"/>
    <w:rsid w:val="004D76D3"/>
    <w:rsid w:val="004E2E4D"/>
    <w:rsid w:val="004E354C"/>
    <w:rsid w:val="004F1F7B"/>
    <w:rsid w:val="004F351E"/>
    <w:rsid w:val="004F4F6E"/>
    <w:rsid w:val="004F6A6C"/>
    <w:rsid w:val="00500730"/>
    <w:rsid w:val="00501B1B"/>
    <w:rsid w:val="00510747"/>
    <w:rsid w:val="00513C27"/>
    <w:rsid w:val="00514CF4"/>
    <w:rsid w:val="00515CCE"/>
    <w:rsid w:val="00521DEC"/>
    <w:rsid w:val="005244F5"/>
    <w:rsid w:val="00524822"/>
    <w:rsid w:val="005259CD"/>
    <w:rsid w:val="0053290E"/>
    <w:rsid w:val="00534899"/>
    <w:rsid w:val="00535569"/>
    <w:rsid w:val="00542C26"/>
    <w:rsid w:val="005500AA"/>
    <w:rsid w:val="00555318"/>
    <w:rsid w:val="005555E4"/>
    <w:rsid w:val="0055792B"/>
    <w:rsid w:val="005633A2"/>
    <w:rsid w:val="005661AE"/>
    <w:rsid w:val="00571426"/>
    <w:rsid w:val="00576BAF"/>
    <w:rsid w:val="005818F2"/>
    <w:rsid w:val="00583AF5"/>
    <w:rsid w:val="005847BC"/>
    <w:rsid w:val="005A1D4B"/>
    <w:rsid w:val="005A1DA0"/>
    <w:rsid w:val="005B19EE"/>
    <w:rsid w:val="005B386B"/>
    <w:rsid w:val="005C40CF"/>
    <w:rsid w:val="005D16B8"/>
    <w:rsid w:val="005D1983"/>
    <w:rsid w:val="005D24F3"/>
    <w:rsid w:val="005D5E64"/>
    <w:rsid w:val="005D77D2"/>
    <w:rsid w:val="005E1EC3"/>
    <w:rsid w:val="005E38DF"/>
    <w:rsid w:val="005E563F"/>
    <w:rsid w:val="005E6735"/>
    <w:rsid w:val="005F445D"/>
    <w:rsid w:val="005F4618"/>
    <w:rsid w:val="005F7607"/>
    <w:rsid w:val="00602628"/>
    <w:rsid w:val="00605254"/>
    <w:rsid w:val="00610B75"/>
    <w:rsid w:val="00611481"/>
    <w:rsid w:val="006132E7"/>
    <w:rsid w:val="00616976"/>
    <w:rsid w:val="00630A9C"/>
    <w:rsid w:val="00630AD3"/>
    <w:rsid w:val="00631553"/>
    <w:rsid w:val="006323E4"/>
    <w:rsid w:val="006348B1"/>
    <w:rsid w:val="0063618C"/>
    <w:rsid w:val="0066008C"/>
    <w:rsid w:val="00660195"/>
    <w:rsid w:val="00662BFD"/>
    <w:rsid w:val="006662A5"/>
    <w:rsid w:val="006679C1"/>
    <w:rsid w:val="00671979"/>
    <w:rsid w:val="006775A3"/>
    <w:rsid w:val="006810BB"/>
    <w:rsid w:val="0068225F"/>
    <w:rsid w:val="00682682"/>
    <w:rsid w:val="006840BF"/>
    <w:rsid w:val="00684994"/>
    <w:rsid w:val="00687257"/>
    <w:rsid w:val="00690198"/>
    <w:rsid w:val="00696A0A"/>
    <w:rsid w:val="006A34FA"/>
    <w:rsid w:val="006A43C4"/>
    <w:rsid w:val="006A4407"/>
    <w:rsid w:val="006B68A3"/>
    <w:rsid w:val="006B74BD"/>
    <w:rsid w:val="006C39BA"/>
    <w:rsid w:val="006C4039"/>
    <w:rsid w:val="006C4C11"/>
    <w:rsid w:val="006C63A0"/>
    <w:rsid w:val="006C7F51"/>
    <w:rsid w:val="006D1D3D"/>
    <w:rsid w:val="006D4A4D"/>
    <w:rsid w:val="006E2869"/>
    <w:rsid w:val="006E5556"/>
    <w:rsid w:val="006F1FB0"/>
    <w:rsid w:val="006F2903"/>
    <w:rsid w:val="006F7E72"/>
    <w:rsid w:val="007016B7"/>
    <w:rsid w:val="00704195"/>
    <w:rsid w:val="00712598"/>
    <w:rsid w:val="00714ADC"/>
    <w:rsid w:val="00716E35"/>
    <w:rsid w:val="00717BE8"/>
    <w:rsid w:val="00717D9B"/>
    <w:rsid w:val="00724F76"/>
    <w:rsid w:val="00726E16"/>
    <w:rsid w:val="00727C59"/>
    <w:rsid w:val="007329AF"/>
    <w:rsid w:val="00741CA4"/>
    <w:rsid w:val="007505A8"/>
    <w:rsid w:val="00751C8F"/>
    <w:rsid w:val="00754BAD"/>
    <w:rsid w:val="00756128"/>
    <w:rsid w:val="00761453"/>
    <w:rsid w:val="00762B4A"/>
    <w:rsid w:val="00762BFB"/>
    <w:rsid w:val="00763BAF"/>
    <w:rsid w:val="007647D9"/>
    <w:rsid w:val="00777072"/>
    <w:rsid w:val="007815BA"/>
    <w:rsid w:val="0078212D"/>
    <w:rsid w:val="00782836"/>
    <w:rsid w:val="0078447F"/>
    <w:rsid w:val="0078635F"/>
    <w:rsid w:val="007926D4"/>
    <w:rsid w:val="007929ED"/>
    <w:rsid w:val="0079530F"/>
    <w:rsid w:val="007A0CB5"/>
    <w:rsid w:val="007A1C39"/>
    <w:rsid w:val="007A538A"/>
    <w:rsid w:val="007B02F7"/>
    <w:rsid w:val="007B30CB"/>
    <w:rsid w:val="007C7F7A"/>
    <w:rsid w:val="007D09C7"/>
    <w:rsid w:val="007D446B"/>
    <w:rsid w:val="007D7AB3"/>
    <w:rsid w:val="007E251C"/>
    <w:rsid w:val="007E5EA5"/>
    <w:rsid w:val="007F018D"/>
    <w:rsid w:val="007F049C"/>
    <w:rsid w:val="007F0B06"/>
    <w:rsid w:val="007F410F"/>
    <w:rsid w:val="007F59FA"/>
    <w:rsid w:val="00805C89"/>
    <w:rsid w:val="008073D1"/>
    <w:rsid w:val="00810711"/>
    <w:rsid w:val="008136DF"/>
    <w:rsid w:val="00817190"/>
    <w:rsid w:val="00820040"/>
    <w:rsid w:val="0082041C"/>
    <w:rsid w:val="00822735"/>
    <w:rsid w:val="00824AB4"/>
    <w:rsid w:val="00831649"/>
    <w:rsid w:val="008326DB"/>
    <w:rsid w:val="0083551B"/>
    <w:rsid w:val="00845150"/>
    <w:rsid w:val="008546A1"/>
    <w:rsid w:val="00855454"/>
    <w:rsid w:val="008565FD"/>
    <w:rsid w:val="00860BFA"/>
    <w:rsid w:val="00860DB1"/>
    <w:rsid w:val="00864352"/>
    <w:rsid w:val="00874061"/>
    <w:rsid w:val="00881367"/>
    <w:rsid w:val="008814C8"/>
    <w:rsid w:val="008828D7"/>
    <w:rsid w:val="00883C1C"/>
    <w:rsid w:val="00885699"/>
    <w:rsid w:val="00887504"/>
    <w:rsid w:val="00890B70"/>
    <w:rsid w:val="00893CCF"/>
    <w:rsid w:val="008961E0"/>
    <w:rsid w:val="008A2FE0"/>
    <w:rsid w:val="008A3EB9"/>
    <w:rsid w:val="008B58BC"/>
    <w:rsid w:val="008C5904"/>
    <w:rsid w:val="008C7404"/>
    <w:rsid w:val="008D21AE"/>
    <w:rsid w:val="008D57ED"/>
    <w:rsid w:val="008E015C"/>
    <w:rsid w:val="008E49BC"/>
    <w:rsid w:val="008E7EF4"/>
    <w:rsid w:val="008F72A6"/>
    <w:rsid w:val="00901EB7"/>
    <w:rsid w:val="00902F80"/>
    <w:rsid w:val="009030E9"/>
    <w:rsid w:val="00905A2B"/>
    <w:rsid w:val="00906F6C"/>
    <w:rsid w:val="00910FE1"/>
    <w:rsid w:val="009112B0"/>
    <w:rsid w:val="0091448F"/>
    <w:rsid w:val="00916F5B"/>
    <w:rsid w:val="0092113C"/>
    <w:rsid w:val="00923924"/>
    <w:rsid w:val="009243C4"/>
    <w:rsid w:val="00936E8F"/>
    <w:rsid w:val="0093748D"/>
    <w:rsid w:val="009467D5"/>
    <w:rsid w:val="0094688D"/>
    <w:rsid w:val="00946992"/>
    <w:rsid w:val="00951007"/>
    <w:rsid w:val="00954095"/>
    <w:rsid w:val="009544AD"/>
    <w:rsid w:val="00954BBD"/>
    <w:rsid w:val="00955FE4"/>
    <w:rsid w:val="00957C0B"/>
    <w:rsid w:val="00965C6B"/>
    <w:rsid w:val="00976431"/>
    <w:rsid w:val="0098246B"/>
    <w:rsid w:val="0098282A"/>
    <w:rsid w:val="009853C4"/>
    <w:rsid w:val="00990B49"/>
    <w:rsid w:val="00990B54"/>
    <w:rsid w:val="00997390"/>
    <w:rsid w:val="009A4AAE"/>
    <w:rsid w:val="009A7885"/>
    <w:rsid w:val="009B07D2"/>
    <w:rsid w:val="009B5A5A"/>
    <w:rsid w:val="009C0471"/>
    <w:rsid w:val="009C5CF4"/>
    <w:rsid w:val="009C73C9"/>
    <w:rsid w:val="009D329C"/>
    <w:rsid w:val="009D4353"/>
    <w:rsid w:val="009D5018"/>
    <w:rsid w:val="009D67C3"/>
    <w:rsid w:val="009D763E"/>
    <w:rsid w:val="009E0315"/>
    <w:rsid w:val="009E4DB5"/>
    <w:rsid w:val="009F0202"/>
    <w:rsid w:val="009F2960"/>
    <w:rsid w:val="009F45CD"/>
    <w:rsid w:val="009F5DE5"/>
    <w:rsid w:val="009F67BC"/>
    <w:rsid w:val="009F7140"/>
    <w:rsid w:val="00A003E9"/>
    <w:rsid w:val="00A05E61"/>
    <w:rsid w:val="00A06F7F"/>
    <w:rsid w:val="00A0741A"/>
    <w:rsid w:val="00A10B01"/>
    <w:rsid w:val="00A131AB"/>
    <w:rsid w:val="00A17E2D"/>
    <w:rsid w:val="00A2005B"/>
    <w:rsid w:val="00A2433D"/>
    <w:rsid w:val="00A461D5"/>
    <w:rsid w:val="00A54E64"/>
    <w:rsid w:val="00A56265"/>
    <w:rsid w:val="00A634F3"/>
    <w:rsid w:val="00A63BE4"/>
    <w:rsid w:val="00A81584"/>
    <w:rsid w:val="00A81B05"/>
    <w:rsid w:val="00A856BD"/>
    <w:rsid w:val="00A90DCA"/>
    <w:rsid w:val="00A96A71"/>
    <w:rsid w:val="00AA0A69"/>
    <w:rsid w:val="00AA4DFD"/>
    <w:rsid w:val="00AA6E30"/>
    <w:rsid w:val="00AA6FE2"/>
    <w:rsid w:val="00AA7E3A"/>
    <w:rsid w:val="00AB5174"/>
    <w:rsid w:val="00AB5EA7"/>
    <w:rsid w:val="00AB6F49"/>
    <w:rsid w:val="00AB6F72"/>
    <w:rsid w:val="00AC1B0B"/>
    <w:rsid w:val="00AC412C"/>
    <w:rsid w:val="00AC6190"/>
    <w:rsid w:val="00AC61C1"/>
    <w:rsid w:val="00AD163C"/>
    <w:rsid w:val="00AD5434"/>
    <w:rsid w:val="00AD6229"/>
    <w:rsid w:val="00AE18FA"/>
    <w:rsid w:val="00AE235B"/>
    <w:rsid w:val="00AE439C"/>
    <w:rsid w:val="00B02611"/>
    <w:rsid w:val="00B1214A"/>
    <w:rsid w:val="00B122E7"/>
    <w:rsid w:val="00B13AA1"/>
    <w:rsid w:val="00B21CEE"/>
    <w:rsid w:val="00B23600"/>
    <w:rsid w:val="00B2475A"/>
    <w:rsid w:val="00B264BC"/>
    <w:rsid w:val="00B26928"/>
    <w:rsid w:val="00B33EE0"/>
    <w:rsid w:val="00B36D6D"/>
    <w:rsid w:val="00B4208F"/>
    <w:rsid w:val="00B4360D"/>
    <w:rsid w:val="00B46A55"/>
    <w:rsid w:val="00B52032"/>
    <w:rsid w:val="00B61A04"/>
    <w:rsid w:val="00B636BE"/>
    <w:rsid w:val="00B70BBF"/>
    <w:rsid w:val="00B72DFC"/>
    <w:rsid w:val="00B74683"/>
    <w:rsid w:val="00B74F24"/>
    <w:rsid w:val="00B812A3"/>
    <w:rsid w:val="00B82170"/>
    <w:rsid w:val="00B84D0C"/>
    <w:rsid w:val="00B91C3D"/>
    <w:rsid w:val="00B92F61"/>
    <w:rsid w:val="00BA0CC3"/>
    <w:rsid w:val="00BA371C"/>
    <w:rsid w:val="00BA3BA1"/>
    <w:rsid w:val="00BA683B"/>
    <w:rsid w:val="00BB4614"/>
    <w:rsid w:val="00BB56DD"/>
    <w:rsid w:val="00BC0731"/>
    <w:rsid w:val="00BC237B"/>
    <w:rsid w:val="00BC3181"/>
    <w:rsid w:val="00BD320D"/>
    <w:rsid w:val="00BD3B6A"/>
    <w:rsid w:val="00BF0113"/>
    <w:rsid w:val="00BF12DA"/>
    <w:rsid w:val="00C000E1"/>
    <w:rsid w:val="00C065C8"/>
    <w:rsid w:val="00C06F88"/>
    <w:rsid w:val="00C06FC0"/>
    <w:rsid w:val="00C11274"/>
    <w:rsid w:val="00C223A6"/>
    <w:rsid w:val="00C27FDD"/>
    <w:rsid w:val="00C30421"/>
    <w:rsid w:val="00C30AF9"/>
    <w:rsid w:val="00C34BB7"/>
    <w:rsid w:val="00C34BF0"/>
    <w:rsid w:val="00C34C85"/>
    <w:rsid w:val="00C34E4F"/>
    <w:rsid w:val="00C35BAE"/>
    <w:rsid w:val="00C36A77"/>
    <w:rsid w:val="00C37562"/>
    <w:rsid w:val="00C40082"/>
    <w:rsid w:val="00C41F6E"/>
    <w:rsid w:val="00C42EE0"/>
    <w:rsid w:val="00C43CFC"/>
    <w:rsid w:val="00C453EC"/>
    <w:rsid w:val="00C467B3"/>
    <w:rsid w:val="00C47698"/>
    <w:rsid w:val="00C50F78"/>
    <w:rsid w:val="00C52CB3"/>
    <w:rsid w:val="00C60913"/>
    <w:rsid w:val="00C61483"/>
    <w:rsid w:val="00C63406"/>
    <w:rsid w:val="00C660CC"/>
    <w:rsid w:val="00C66544"/>
    <w:rsid w:val="00C677EE"/>
    <w:rsid w:val="00C7023F"/>
    <w:rsid w:val="00C71F06"/>
    <w:rsid w:val="00C7325E"/>
    <w:rsid w:val="00C77857"/>
    <w:rsid w:val="00C83A62"/>
    <w:rsid w:val="00C85CB4"/>
    <w:rsid w:val="00C86533"/>
    <w:rsid w:val="00C9288E"/>
    <w:rsid w:val="00C95EBA"/>
    <w:rsid w:val="00CA0F66"/>
    <w:rsid w:val="00CA1B45"/>
    <w:rsid w:val="00CB40EE"/>
    <w:rsid w:val="00CB5CED"/>
    <w:rsid w:val="00CB7574"/>
    <w:rsid w:val="00CC0551"/>
    <w:rsid w:val="00CC19AF"/>
    <w:rsid w:val="00CC28B4"/>
    <w:rsid w:val="00CC543E"/>
    <w:rsid w:val="00CD0A5C"/>
    <w:rsid w:val="00CD0C6C"/>
    <w:rsid w:val="00CD1A83"/>
    <w:rsid w:val="00CD31BA"/>
    <w:rsid w:val="00CD76E9"/>
    <w:rsid w:val="00CD7F79"/>
    <w:rsid w:val="00CF08C8"/>
    <w:rsid w:val="00CF0AAB"/>
    <w:rsid w:val="00CF4DCA"/>
    <w:rsid w:val="00CF52F9"/>
    <w:rsid w:val="00D02649"/>
    <w:rsid w:val="00D05DA0"/>
    <w:rsid w:val="00D065C8"/>
    <w:rsid w:val="00D06835"/>
    <w:rsid w:val="00D1222F"/>
    <w:rsid w:val="00D20441"/>
    <w:rsid w:val="00D25011"/>
    <w:rsid w:val="00D257D4"/>
    <w:rsid w:val="00D26E31"/>
    <w:rsid w:val="00D30262"/>
    <w:rsid w:val="00D316CC"/>
    <w:rsid w:val="00D31ECD"/>
    <w:rsid w:val="00D42D8D"/>
    <w:rsid w:val="00D44E59"/>
    <w:rsid w:val="00D4582C"/>
    <w:rsid w:val="00D4635F"/>
    <w:rsid w:val="00D47AB0"/>
    <w:rsid w:val="00D51694"/>
    <w:rsid w:val="00D5445F"/>
    <w:rsid w:val="00D55947"/>
    <w:rsid w:val="00D5667D"/>
    <w:rsid w:val="00D60668"/>
    <w:rsid w:val="00D6198D"/>
    <w:rsid w:val="00D62766"/>
    <w:rsid w:val="00D82DF2"/>
    <w:rsid w:val="00D83E7F"/>
    <w:rsid w:val="00D85CD8"/>
    <w:rsid w:val="00D865E5"/>
    <w:rsid w:val="00D86CF3"/>
    <w:rsid w:val="00D93E94"/>
    <w:rsid w:val="00D940D8"/>
    <w:rsid w:val="00D949D5"/>
    <w:rsid w:val="00DA601F"/>
    <w:rsid w:val="00DB1612"/>
    <w:rsid w:val="00DB18A4"/>
    <w:rsid w:val="00DC0C9E"/>
    <w:rsid w:val="00DC2817"/>
    <w:rsid w:val="00DC34D4"/>
    <w:rsid w:val="00DC728B"/>
    <w:rsid w:val="00DC7578"/>
    <w:rsid w:val="00DD29E3"/>
    <w:rsid w:val="00DD390E"/>
    <w:rsid w:val="00DD4538"/>
    <w:rsid w:val="00DD502A"/>
    <w:rsid w:val="00DD5498"/>
    <w:rsid w:val="00DE19E8"/>
    <w:rsid w:val="00DE26CE"/>
    <w:rsid w:val="00DF0DD2"/>
    <w:rsid w:val="00E03202"/>
    <w:rsid w:val="00E100F6"/>
    <w:rsid w:val="00E21ACF"/>
    <w:rsid w:val="00E309B2"/>
    <w:rsid w:val="00E358EE"/>
    <w:rsid w:val="00E36934"/>
    <w:rsid w:val="00E40F16"/>
    <w:rsid w:val="00E423CF"/>
    <w:rsid w:val="00E46EAD"/>
    <w:rsid w:val="00E53E39"/>
    <w:rsid w:val="00E57F53"/>
    <w:rsid w:val="00E60175"/>
    <w:rsid w:val="00E73721"/>
    <w:rsid w:val="00E73DC5"/>
    <w:rsid w:val="00E74F30"/>
    <w:rsid w:val="00E81C5C"/>
    <w:rsid w:val="00E84AF5"/>
    <w:rsid w:val="00E86697"/>
    <w:rsid w:val="00E874D8"/>
    <w:rsid w:val="00E914A4"/>
    <w:rsid w:val="00E91FFE"/>
    <w:rsid w:val="00E937D8"/>
    <w:rsid w:val="00E96DF7"/>
    <w:rsid w:val="00E970E5"/>
    <w:rsid w:val="00EA0B71"/>
    <w:rsid w:val="00EC39A3"/>
    <w:rsid w:val="00EC5CA3"/>
    <w:rsid w:val="00ED0B69"/>
    <w:rsid w:val="00ED275E"/>
    <w:rsid w:val="00ED3260"/>
    <w:rsid w:val="00ED53B6"/>
    <w:rsid w:val="00EE02DA"/>
    <w:rsid w:val="00EE1DB7"/>
    <w:rsid w:val="00EF1476"/>
    <w:rsid w:val="00EF7E5F"/>
    <w:rsid w:val="00F03FC4"/>
    <w:rsid w:val="00F07452"/>
    <w:rsid w:val="00F07DDA"/>
    <w:rsid w:val="00F11342"/>
    <w:rsid w:val="00F12B33"/>
    <w:rsid w:val="00F20C2C"/>
    <w:rsid w:val="00F356AC"/>
    <w:rsid w:val="00F4078F"/>
    <w:rsid w:val="00F439EF"/>
    <w:rsid w:val="00F4567B"/>
    <w:rsid w:val="00F50F2A"/>
    <w:rsid w:val="00F52E25"/>
    <w:rsid w:val="00F565E2"/>
    <w:rsid w:val="00F5682A"/>
    <w:rsid w:val="00F61363"/>
    <w:rsid w:val="00F650E2"/>
    <w:rsid w:val="00F72ED1"/>
    <w:rsid w:val="00F8280E"/>
    <w:rsid w:val="00F90B01"/>
    <w:rsid w:val="00F94B8B"/>
    <w:rsid w:val="00F94EB3"/>
    <w:rsid w:val="00F973A6"/>
    <w:rsid w:val="00FA22B0"/>
    <w:rsid w:val="00FA37C9"/>
    <w:rsid w:val="00FA46A0"/>
    <w:rsid w:val="00FB027A"/>
    <w:rsid w:val="00FB6514"/>
    <w:rsid w:val="00FD0DFA"/>
    <w:rsid w:val="00FD273F"/>
    <w:rsid w:val="00FD4B0F"/>
    <w:rsid w:val="00FE1643"/>
    <w:rsid w:val="00FE2188"/>
    <w:rsid w:val="00FE3C83"/>
    <w:rsid w:val="00FE6911"/>
    <w:rsid w:val="00FE7048"/>
    <w:rsid w:val="00FF1AA2"/>
    <w:rsid w:val="00FF1EE3"/>
    <w:rsid w:val="00FF1F3E"/>
    <w:rsid w:val="00FF23D2"/>
    <w:rsid w:val="00FF3394"/>
    <w:rsid w:val="00FF6AE2"/>
    <w:rsid w:val="01590695"/>
    <w:rsid w:val="024B6CD3"/>
    <w:rsid w:val="02704382"/>
    <w:rsid w:val="03117960"/>
    <w:rsid w:val="064405DF"/>
    <w:rsid w:val="07B9078B"/>
    <w:rsid w:val="07C838CE"/>
    <w:rsid w:val="081D4EDA"/>
    <w:rsid w:val="084D0A8C"/>
    <w:rsid w:val="093E5FCB"/>
    <w:rsid w:val="0A1D3D96"/>
    <w:rsid w:val="0B851323"/>
    <w:rsid w:val="0CBA2A09"/>
    <w:rsid w:val="0CCE4134"/>
    <w:rsid w:val="0D300D74"/>
    <w:rsid w:val="0F3E370A"/>
    <w:rsid w:val="0FE2319C"/>
    <w:rsid w:val="10475AED"/>
    <w:rsid w:val="10990498"/>
    <w:rsid w:val="10F81339"/>
    <w:rsid w:val="122C7FA2"/>
    <w:rsid w:val="12A82908"/>
    <w:rsid w:val="135330AC"/>
    <w:rsid w:val="13C11507"/>
    <w:rsid w:val="17694090"/>
    <w:rsid w:val="176E2441"/>
    <w:rsid w:val="19A7067D"/>
    <w:rsid w:val="1ABB1EC6"/>
    <w:rsid w:val="1AEF31D2"/>
    <w:rsid w:val="1C1C2C83"/>
    <w:rsid w:val="1F702552"/>
    <w:rsid w:val="225E7DCB"/>
    <w:rsid w:val="22804622"/>
    <w:rsid w:val="23871D48"/>
    <w:rsid w:val="25394D53"/>
    <w:rsid w:val="25632E80"/>
    <w:rsid w:val="256F62B1"/>
    <w:rsid w:val="2650786A"/>
    <w:rsid w:val="26C87DA0"/>
    <w:rsid w:val="27047447"/>
    <w:rsid w:val="27D01156"/>
    <w:rsid w:val="292A29B1"/>
    <w:rsid w:val="296313F6"/>
    <w:rsid w:val="29AD5C3D"/>
    <w:rsid w:val="2BC417E3"/>
    <w:rsid w:val="2FE82760"/>
    <w:rsid w:val="36EF32F7"/>
    <w:rsid w:val="37FE6AC1"/>
    <w:rsid w:val="38FB4495"/>
    <w:rsid w:val="39E566BA"/>
    <w:rsid w:val="3AE41BE4"/>
    <w:rsid w:val="3C5252D4"/>
    <w:rsid w:val="3C937F39"/>
    <w:rsid w:val="3DBF181D"/>
    <w:rsid w:val="3F380DE9"/>
    <w:rsid w:val="3F6255AB"/>
    <w:rsid w:val="41C70400"/>
    <w:rsid w:val="48705912"/>
    <w:rsid w:val="48C03CAD"/>
    <w:rsid w:val="4AE4284C"/>
    <w:rsid w:val="4B5F643B"/>
    <w:rsid w:val="4BE93E74"/>
    <w:rsid w:val="501A05B4"/>
    <w:rsid w:val="50616E5B"/>
    <w:rsid w:val="5600538E"/>
    <w:rsid w:val="568374ED"/>
    <w:rsid w:val="56CB08D6"/>
    <w:rsid w:val="587E016E"/>
    <w:rsid w:val="5B432B98"/>
    <w:rsid w:val="5BA836EA"/>
    <w:rsid w:val="5FC40670"/>
    <w:rsid w:val="618B1CFB"/>
    <w:rsid w:val="61D1680D"/>
    <w:rsid w:val="659603C6"/>
    <w:rsid w:val="65FE0EE5"/>
    <w:rsid w:val="69652712"/>
    <w:rsid w:val="69A822C2"/>
    <w:rsid w:val="6A5E4CE4"/>
    <w:rsid w:val="6BA74987"/>
    <w:rsid w:val="6BFC3329"/>
    <w:rsid w:val="6CE07DE1"/>
    <w:rsid w:val="6D674706"/>
    <w:rsid w:val="6DB724AD"/>
    <w:rsid w:val="6F031C4C"/>
    <w:rsid w:val="70186F52"/>
    <w:rsid w:val="71507F51"/>
    <w:rsid w:val="741C0D27"/>
    <w:rsid w:val="75E72DC9"/>
    <w:rsid w:val="7B8323B5"/>
    <w:rsid w:val="7BCA35DA"/>
    <w:rsid w:val="7C245CE3"/>
    <w:rsid w:val="7E614270"/>
    <w:rsid w:val="7E842A1C"/>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3">
    <w:name w:val="heading 3"/>
    <w:basedOn w:val="1"/>
    <w:next w:val="1"/>
    <w:autoRedefine/>
    <w:unhideWhenUsed/>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spacing w:after="120"/>
    </w:pPr>
    <w:rPr>
      <w:kern w:val="0"/>
      <w:sz w:val="20"/>
      <w:szCs w:val="24"/>
    </w:rPr>
  </w:style>
  <w:style w:type="paragraph" w:styleId="6">
    <w:name w:val="Body Text Indent"/>
    <w:basedOn w:val="1"/>
    <w:link w:val="38"/>
    <w:autoRedefine/>
    <w:qFormat/>
    <w:uiPriority w:val="0"/>
    <w:pPr>
      <w:spacing w:after="120"/>
      <w:ind w:left="420" w:leftChars="200"/>
    </w:pPr>
    <w:rPr>
      <w:kern w:val="0"/>
      <w:sz w:val="20"/>
    </w:rPr>
  </w:style>
  <w:style w:type="paragraph" w:styleId="7">
    <w:name w:val="toc 3"/>
    <w:basedOn w:val="1"/>
    <w:next w:val="1"/>
    <w:autoRedefine/>
    <w:qFormat/>
    <w:uiPriority w:val="39"/>
    <w:pPr>
      <w:ind w:left="840" w:leftChars="400"/>
    </w:pPr>
  </w:style>
  <w:style w:type="paragraph" w:styleId="8">
    <w:name w:val="Plain Text"/>
    <w:basedOn w:val="1"/>
    <w:qFormat/>
    <w:uiPriority w:val="0"/>
    <w:pPr>
      <w:widowControl/>
      <w:spacing w:after="200" w:line="252" w:lineRule="auto"/>
      <w:jc w:val="left"/>
    </w:pPr>
    <w:rPr>
      <w:rFonts w:ascii="宋体" w:hAnsi="Courier New"/>
      <w:kern w:val="0"/>
      <w:sz w:val="20"/>
    </w:rPr>
  </w:style>
  <w:style w:type="paragraph" w:styleId="9">
    <w:name w:val="Date"/>
    <w:basedOn w:val="1"/>
    <w:next w:val="1"/>
    <w:autoRedefine/>
    <w:qFormat/>
    <w:uiPriority w:val="0"/>
    <w:pPr>
      <w:ind w:left="100" w:leftChars="2500"/>
    </w:pPr>
    <w:rPr>
      <w:kern w:val="0"/>
      <w:sz w:val="20"/>
    </w:rPr>
  </w:style>
  <w:style w:type="paragraph" w:styleId="10">
    <w:name w:val="Balloon Text"/>
    <w:basedOn w:val="1"/>
    <w:link w:val="26"/>
    <w:autoRedefine/>
    <w:qFormat/>
    <w:uiPriority w:val="0"/>
    <w:rPr>
      <w:sz w:val="18"/>
      <w:szCs w:val="18"/>
    </w:rPr>
  </w:style>
  <w:style w:type="paragraph" w:styleId="11">
    <w:name w:val="footer"/>
    <w:basedOn w:val="1"/>
    <w:link w:val="32"/>
    <w:autoRedefine/>
    <w:qFormat/>
    <w:uiPriority w:val="99"/>
    <w:pPr>
      <w:tabs>
        <w:tab w:val="center" w:pos="4153"/>
        <w:tab w:val="right" w:pos="8306"/>
      </w:tabs>
      <w:snapToGrid w:val="0"/>
      <w:jc w:val="left"/>
    </w:pPr>
    <w:rPr>
      <w:kern w:val="0"/>
      <w:sz w:val="18"/>
    </w:rPr>
  </w:style>
  <w:style w:type="paragraph" w:styleId="12">
    <w:name w:val="header"/>
    <w:basedOn w:val="1"/>
    <w:link w:val="4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HTML Preformatted"/>
    <w:basedOn w:val="1"/>
    <w:link w:val="2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6">
    <w:name w:val="Normal (Web)"/>
    <w:basedOn w:val="1"/>
    <w:qFormat/>
    <w:uiPriority w:val="0"/>
    <w:pPr>
      <w:widowControl/>
      <w:spacing w:before="100" w:beforeAutospacing="1" w:after="100" w:afterAutospacing="1" w:line="252" w:lineRule="auto"/>
      <w:jc w:val="left"/>
    </w:pPr>
    <w:rPr>
      <w:rFonts w:ascii="Cambria" w:hAnsi="Cambria"/>
      <w:kern w:val="0"/>
      <w:sz w:val="24"/>
      <w:lang w:eastAsia="en-US" w:bidi="en-US"/>
    </w:rPr>
  </w:style>
  <w:style w:type="paragraph" w:styleId="17">
    <w:name w:val="Title"/>
    <w:basedOn w:val="1"/>
    <w:next w:val="1"/>
    <w:link w:val="37"/>
    <w:qFormat/>
    <w:uiPriority w:val="0"/>
    <w:pPr>
      <w:widowControl/>
      <w:spacing w:before="240" w:after="60"/>
      <w:jc w:val="center"/>
      <w:outlineLvl w:val="0"/>
    </w:pPr>
    <w:rPr>
      <w:rFonts w:ascii="Cambria" w:hAnsi="Cambria" w:eastAsia="宋体" w:cs="Times New Roman"/>
      <w:b/>
      <w:bCs/>
      <w:kern w:val="0"/>
      <w:sz w:val="32"/>
      <w:szCs w:val="32"/>
    </w:rPr>
  </w:style>
  <w:style w:type="paragraph" w:styleId="18">
    <w:name w:val="Body Text First Indent 2"/>
    <w:basedOn w:val="6"/>
    <w:link w:val="39"/>
    <w:autoRedefine/>
    <w:semiHidden/>
    <w:unhideWhenUsed/>
    <w:qFormat/>
    <w:uiPriority w:val="0"/>
    <w:pPr>
      <w:ind w:firstLine="420" w:firstLineChars="200"/>
    </w:pPr>
    <w:rPr>
      <w:kern w:val="2"/>
      <w:sz w:val="21"/>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autoRedefine/>
    <w:qFormat/>
    <w:uiPriority w:val="99"/>
    <w:rPr>
      <w:color w:val="0000FF"/>
      <w:u w:val="single"/>
    </w:rPr>
  </w:style>
  <w:style w:type="character" w:styleId="24">
    <w:name w:val="annotation reference"/>
    <w:basedOn w:val="21"/>
    <w:autoRedefine/>
    <w:qFormat/>
    <w:uiPriority w:val="0"/>
    <w:rPr>
      <w:sz w:val="21"/>
      <w:szCs w:val="21"/>
    </w:rPr>
  </w:style>
  <w:style w:type="paragraph" w:customStyle="1" w:styleId="25">
    <w:name w:val="_Style 11"/>
    <w:basedOn w:val="1"/>
    <w:autoRedefine/>
    <w:qFormat/>
    <w:uiPriority w:val="0"/>
    <w:pPr>
      <w:ind w:firstLine="420" w:firstLineChars="200"/>
    </w:pPr>
    <w:rPr>
      <w:rFonts w:ascii="Calibri" w:hAnsi="Calibri"/>
    </w:rPr>
  </w:style>
  <w:style w:type="character" w:customStyle="1" w:styleId="26">
    <w:name w:val="批注框文本 字符"/>
    <w:basedOn w:val="21"/>
    <w:link w:val="10"/>
    <w:autoRedefine/>
    <w:qFormat/>
    <w:uiPriority w:val="0"/>
    <w:rPr>
      <w:rFonts w:ascii="Times New Roman" w:hAnsi="Times New Roman"/>
      <w:kern w:val="2"/>
      <w:sz w:val="18"/>
      <w:szCs w:val="18"/>
    </w:rPr>
  </w:style>
  <w:style w:type="character" w:customStyle="1" w:styleId="27">
    <w:name w:val="HTML 预设格式 Char"/>
    <w:basedOn w:val="21"/>
    <w:autoRedefine/>
    <w:qFormat/>
    <w:uiPriority w:val="0"/>
    <w:rPr>
      <w:rFonts w:ascii="Courier New" w:hAnsi="Courier New" w:cs="Courier New"/>
      <w:kern w:val="2"/>
    </w:rPr>
  </w:style>
  <w:style w:type="character" w:customStyle="1" w:styleId="28">
    <w:name w:val="HTML 预设格式 字符"/>
    <w:link w:val="15"/>
    <w:autoRedefine/>
    <w:qFormat/>
    <w:uiPriority w:val="0"/>
    <w:rPr>
      <w:rFonts w:ascii="宋体" w:hAnsi="宋体" w:eastAsia="宋体" w:cs="Times New Roman"/>
      <w:sz w:val="24"/>
      <w:szCs w:val="24"/>
    </w:rPr>
  </w:style>
  <w:style w:type="paragraph" w:styleId="29">
    <w:name w:val="List Paragraph"/>
    <w:basedOn w:val="1"/>
    <w:autoRedefine/>
    <w:qFormat/>
    <w:uiPriority w:val="0"/>
    <w:pPr>
      <w:ind w:firstLine="420" w:firstLineChars="200"/>
    </w:pPr>
    <w:rPr>
      <w:rFonts w:ascii="Calibri" w:hAnsi="Calibri" w:eastAsia="宋体" w:cs="Times New Roman"/>
    </w:rPr>
  </w:style>
  <w:style w:type="paragraph" w:customStyle="1" w:styleId="3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2">
    <w:name w:val="页脚 字符"/>
    <w:basedOn w:val="21"/>
    <w:link w:val="11"/>
    <w:autoRedefine/>
    <w:qFormat/>
    <w:uiPriority w:val="99"/>
    <w:rPr>
      <w:rFonts w:eastAsiaTheme="minorEastAsia" w:cstheme="minorBidi"/>
      <w:sz w:val="18"/>
      <w:szCs w:val="22"/>
    </w:rPr>
  </w:style>
  <w:style w:type="character" w:customStyle="1" w:styleId="33">
    <w:name w:val="正文文本 3 Char"/>
    <w:link w:val="34"/>
    <w:autoRedefine/>
    <w:qFormat/>
    <w:uiPriority w:val="0"/>
    <w:rPr>
      <w:rFonts w:ascii="宋体"/>
      <w:sz w:val="24"/>
    </w:rPr>
  </w:style>
  <w:style w:type="paragraph" w:customStyle="1" w:styleId="34">
    <w:name w:val="正文文本 31"/>
    <w:basedOn w:val="1"/>
    <w:link w:val="33"/>
    <w:autoRedefine/>
    <w:qFormat/>
    <w:uiPriority w:val="0"/>
    <w:rPr>
      <w:rFonts w:ascii="宋体" w:eastAsia="宋体" w:cs="Times New Roman"/>
      <w:kern w:val="0"/>
      <w:sz w:val="24"/>
      <w:szCs w:val="20"/>
    </w:rPr>
  </w:style>
  <w:style w:type="paragraph" w:customStyle="1" w:styleId="35">
    <w:name w:val="_Style 32"/>
    <w:basedOn w:val="6"/>
    <w:next w:val="18"/>
    <w:autoRedefine/>
    <w:unhideWhenUsed/>
    <w:qFormat/>
    <w:uiPriority w:val="99"/>
    <w:pPr>
      <w:ind w:firstLine="420" w:firstLineChars="200"/>
    </w:pPr>
    <w:rPr>
      <w:rFonts w:eastAsia="宋体" w:cs="Times New Roman"/>
      <w:kern w:val="2"/>
      <w:sz w:val="21"/>
      <w:szCs w:val="24"/>
    </w:rPr>
  </w:style>
  <w:style w:type="character" w:customStyle="1" w:styleId="36">
    <w:name w:val="标题 字符"/>
    <w:basedOn w:val="21"/>
    <w:autoRedefine/>
    <w:qFormat/>
    <w:uiPriority w:val="0"/>
    <w:rPr>
      <w:rFonts w:asciiTheme="majorHAnsi" w:hAnsiTheme="majorHAnsi" w:eastAsiaTheme="majorEastAsia" w:cstheme="majorBidi"/>
      <w:b/>
      <w:bCs/>
      <w:kern w:val="2"/>
      <w:sz w:val="32"/>
      <w:szCs w:val="32"/>
    </w:rPr>
  </w:style>
  <w:style w:type="character" w:customStyle="1" w:styleId="37">
    <w:name w:val="标题 字符1"/>
    <w:link w:val="17"/>
    <w:autoRedefine/>
    <w:qFormat/>
    <w:uiPriority w:val="0"/>
    <w:rPr>
      <w:rFonts w:ascii="Cambria" w:hAnsi="Cambria"/>
      <w:b/>
      <w:bCs/>
      <w:sz w:val="32"/>
      <w:szCs w:val="32"/>
    </w:rPr>
  </w:style>
  <w:style w:type="character" w:customStyle="1" w:styleId="38">
    <w:name w:val="正文文本缩进 字符"/>
    <w:basedOn w:val="21"/>
    <w:link w:val="6"/>
    <w:autoRedefine/>
    <w:qFormat/>
    <w:uiPriority w:val="0"/>
    <w:rPr>
      <w:rFonts w:eastAsiaTheme="minorEastAsia" w:cstheme="minorBidi"/>
      <w:szCs w:val="22"/>
    </w:rPr>
  </w:style>
  <w:style w:type="character" w:customStyle="1" w:styleId="39">
    <w:name w:val="正文文本首行缩进 2 字符"/>
    <w:basedOn w:val="38"/>
    <w:link w:val="18"/>
    <w:autoRedefine/>
    <w:semiHidden/>
    <w:qFormat/>
    <w:uiPriority w:val="0"/>
    <w:rPr>
      <w:rFonts w:eastAsiaTheme="minorEastAsia" w:cstheme="minorBidi"/>
      <w:kern w:val="2"/>
      <w:sz w:val="21"/>
      <w:szCs w:val="22"/>
    </w:rPr>
  </w:style>
  <w:style w:type="character" w:customStyle="1" w:styleId="40">
    <w:name w:val="页眉 字符"/>
    <w:basedOn w:val="21"/>
    <w:link w:val="12"/>
    <w:autoRedefine/>
    <w:qFormat/>
    <w:uiPriority w:val="0"/>
    <w:rPr>
      <w:rFonts w:eastAsiaTheme="minorEastAsia" w:cstheme="minorBidi"/>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B4B1D-C0AA-4ABA-A22C-DC4CDC712B09}">
  <ds:schemaRefs/>
</ds:datastoreItem>
</file>

<file path=docProps/app.xml><?xml version="1.0" encoding="utf-8"?>
<Properties xmlns="http://schemas.openxmlformats.org/officeDocument/2006/extended-properties" xmlns:vt="http://schemas.openxmlformats.org/officeDocument/2006/docPropsVTypes">
  <Template>Normal</Template>
  <Pages>36</Pages>
  <Words>2617</Words>
  <Characters>14922</Characters>
  <Lines>124</Lines>
  <Paragraphs>35</Paragraphs>
  <TotalTime>19</TotalTime>
  <ScaleCrop>false</ScaleCrop>
  <LinksUpToDate>false</LinksUpToDate>
  <CharactersWithSpaces>17504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2017-08-04T06:14:00Z</dcterms:created>
  <dc:creator>Administrator</dc:creator>
  <cp:lastModifiedBy>Administrator</cp:lastModifiedBy>
  <cp:lastPrinted>2019-08-16T09:29:00Z</cp:lastPrinted>
  <dcterms:modified xsi:type="dcterms:W3CDTF">2024-03-05T11:58:43Z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D99A6875FB6646F4B468FA9F66B4C00E_13</vt:lpwstr>
  </property>
</Properties>
</file>