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32"/>
          <w:szCs w:val="32"/>
        </w:rPr>
      </w:pPr>
      <w:bookmarkStart w:id="0" w:name="_GoBack"/>
      <w:r>
        <w:rPr>
          <w:rFonts w:hint="eastAsia" w:ascii="方正小标宋简体" w:hAnsi="方正小标宋简体" w:eastAsia="方正小标宋简体" w:cs="方正小标宋简体"/>
          <w:bCs/>
          <w:sz w:val="32"/>
          <w:szCs w:val="32"/>
        </w:rPr>
        <w:t>7个专项行动”领导小组专项资金项目支出绩效评分表</w:t>
      </w:r>
      <w:bookmarkEnd w:id="0"/>
    </w:p>
    <w:p>
      <w:pPr>
        <w:pStyle w:val="2"/>
      </w:pPr>
    </w:p>
    <w:tbl>
      <w:tblPr>
        <w:tblStyle w:val="4"/>
        <w:tblW w:w="10412" w:type="dxa"/>
        <w:jc w:val="center"/>
        <w:tblLayout w:type="autofit"/>
        <w:tblCellMar>
          <w:top w:w="0" w:type="dxa"/>
          <w:left w:w="108" w:type="dxa"/>
          <w:bottom w:w="0" w:type="dxa"/>
          <w:right w:w="108" w:type="dxa"/>
        </w:tblCellMar>
      </w:tblPr>
      <w:tblGrid>
        <w:gridCol w:w="907"/>
        <w:gridCol w:w="968"/>
        <w:gridCol w:w="1021"/>
        <w:gridCol w:w="1133"/>
        <w:gridCol w:w="563"/>
        <w:gridCol w:w="644"/>
        <w:gridCol w:w="2014"/>
        <w:gridCol w:w="1955"/>
        <w:gridCol w:w="1207"/>
      </w:tblGrid>
      <w:tr>
        <w:tblPrEx>
          <w:tblCellMar>
            <w:top w:w="0" w:type="dxa"/>
            <w:left w:w="108" w:type="dxa"/>
            <w:bottom w:w="0" w:type="dxa"/>
            <w:right w:w="108" w:type="dxa"/>
          </w:tblCellMar>
        </w:tblPrEx>
        <w:trPr>
          <w:trHeight w:val="54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968"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102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13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56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64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201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195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207"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907"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968"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p>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653"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p>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p>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313"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907"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968"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1955"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643"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624"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209" w:hRule="atLeast"/>
          <w:jc w:val="center"/>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630" w:hRule="atLeast"/>
          <w:jc w:val="center"/>
        </w:trPr>
        <w:tc>
          <w:tcPr>
            <w:tcW w:w="907" w:type="dxa"/>
            <w:vMerge w:val="restart"/>
            <w:tcBorders>
              <w:top w:val="nil"/>
              <w:left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C.项目绩效（60%）</w:t>
            </w:r>
          </w:p>
        </w:tc>
        <w:tc>
          <w:tcPr>
            <w:tcW w:w="968"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C1.产出指标（30%）</w:t>
            </w:r>
          </w:p>
        </w:tc>
        <w:tc>
          <w:tcPr>
            <w:tcW w:w="1021" w:type="dxa"/>
            <w:vMerge w:val="restart"/>
            <w:tcBorders>
              <w:top w:val="nil"/>
              <w:left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C11.数量指标</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C111.发稿数量和全平台总阅读数</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发稿140余篇，全平台总阅读数超30万。</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82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C112.发稿栏目</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发稿栏目包括昆滇、政情、春城号、文明春城及专题。</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840"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C113.图制稿件</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制作发布图制产品《图制|昆明市爱国卫生工作条例来了 不知道这些你可能会被罚》。</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70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C114.直播</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直播不少于3场。</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70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C115.直播快讯</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在3场直播中以重要新闻点推出快讯10篇。</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70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C116.全网传播</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2.5</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微信、微博、头条号、人民号及多家县融新媒体平台同步推广。</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612"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restart"/>
            <w:tcBorders>
              <w:top w:val="nil"/>
              <w:left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C12.质量指标</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C121.栏目发稿</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发稿140余篇，包括昆滇、政情、春城号、文明春城及专题。</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780"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C122.图制产品</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制作发布图制类产品。</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676"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C123.直播</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直播不少于3场。</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559"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C124.快讯</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在3场直播中以重要新闻点推出快讯10篇。</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69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vMerge w:val="continue"/>
            <w:tcBorders>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C125.融媒宣传</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以融媒形式开展宣传</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w:t>
            </w:r>
          </w:p>
        </w:tc>
      </w:tr>
      <w:tr>
        <w:tblPrEx>
          <w:tblCellMar>
            <w:top w:w="0" w:type="dxa"/>
            <w:left w:w="108" w:type="dxa"/>
            <w:bottom w:w="0" w:type="dxa"/>
            <w:right w:w="108" w:type="dxa"/>
          </w:tblCellMar>
        </w:tblPrEx>
        <w:trPr>
          <w:trHeight w:val="111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restart"/>
            <w:tcBorders>
              <w:top w:val="nil"/>
              <w:left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C2.效益指标（15%）</w:t>
            </w: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C21.社会效益</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C211.稳步提升宣传覆盖面</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7</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对昆明市推进爱国卫生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相关报道进行全平台传播，与昆明多家县级融媒体联动，对各平台编发的稿件，进行大力推广，做到最大覆盖面传播。</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发稿统计台账、综合评估分析</w:t>
            </w:r>
          </w:p>
        </w:tc>
      </w:tr>
      <w:tr>
        <w:tblPrEx>
          <w:tblCellMar>
            <w:top w:w="0" w:type="dxa"/>
            <w:left w:w="108" w:type="dxa"/>
            <w:bottom w:w="0" w:type="dxa"/>
            <w:right w:w="108" w:type="dxa"/>
          </w:tblCellMar>
        </w:tblPrEx>
        <w:trPr>
          <w:trHeight w:val="1085" w:hRule="atLeast"/>
          <w:jc w:val="center"/>
        </w:trPr>
        <w:tc>
          <w:tcPr>
            <w:tcW w:w="907"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C22.可持续影响</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C221.加强宣传报道连贯连续性</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7</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7</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为爱国卫生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开展营造良好舆论氛围，推动人民群众知晓率、参与度不断提升。</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发稿统计台账、综合评估分析</w:t>
            </w:r>
          </w:p>
        </w:tc>
      </w:tr>
      <w:tr>
        <w:tblPrEx>
          <w:tblCellMar>
            <w:top w:w="0" w:type="dxa"/>
            <w:left w:w="108" w:type="dxa"/>
            <w:bottom w:w="0" w:type="dxa"/>
            <w:right w:w="108" w:type="dxa"/>
          </w:tblCellMar>
        </w:tblPrEx>
        <w:trPr>
          <w:trHeight w:val="336" w:hRule="atLeast"/>
          <w:jc w:val="center"/>
        </w:trPr>
        <w:tc>
          <w:tcPr>
            <w:tcW w:w="907" w:type="dxa"/>
            <w:vMerge w:val="continue"/>
            <w:tcBorders>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8" w:type="dxa"/>
            <w:tcBorders>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C3.满意度指标（15%）</w:t>
            </w: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C31.社会效益</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服务对象满意度</w:t>
            </w:r>
          </w:p>
        </w:tc>
        <w:tc>
          <w:tcPr>
            <w:tcW w:w="563"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15</w:t>
            </w:r>
          </w:p>
        </w:tc>
        <w:tc>
          <w:tcPr>
            <w:tcW w:w="644"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14.5</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服务对象及大众满意度不低于90%</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全部处理，得满分；未完成扣分，扣完为止。</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调研调查，综合评估</w:t>
            </w:r>
          </w:p>
        </w:tc>
      </w:tr>
      <w:tr>
        <w:tblPrEx>
          <w:tblCellMar>
            <w:top w:w="0" w:type="dxa"/>
            <w:left w:w="108" w:type="dxa"/>
            <w:bottom w:w="0" w:type="dxa"/>
            <w:right w:w="108" w:type="dxa"/>
          </w:tblCellMar>
        </w:tblPrEx>
        <w:trPr>
          <w:trHeight w:val="540" w:hRule="atLeast"/>
          <w:jc w:val="center"/>
        </w:trPr>
        <w:tc>
          <w:tcPr>
            <w:tcW w:w="907"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968"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102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133"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563"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644"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98分</w:t>
            </w:r>
          </w:p>
        </w:tc>
        <w:tc>
          <w:tcPr>
            <w:tcW w:w="2014"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955"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207"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pPr>
        <w:spacing w:line="560" w:lineRule="exact"/>
        <w:jc w:val="center"/>
        <w:rPr>
          <w:rFonts w:eastAsia="方正小标宋_GBK"/>
          <w:sz w:val="28"/>
          <w:szCs w:val="28"/>
        </w:rPr>
      </w:pPr>
    </w:p>
    <w:p>
      <w:pPr>
        <w:pStyle w:val="2"/>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5B00"/>
    <w:rsid w:val="04DB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2021-08-23T08:36:00Z</dcterms:created>
  <dc:creator>ling</dc:creator>
  <cp:lastModifiedBy>ling</cp:lastModifiedBy>
  <dcterms:modified xsi:type="dcterms:W3CDTF">2021-08-23T08:36:38Z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C2AB0944A3494F078F46F088282B38A7</vt:lpwstr>
  </property>
</Properties>
</file>