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rPr>
        <w:t>项目十三</w:t>
      </w:r>
      <w:r>
        <w:rPr>
          <w:rFonts w:hint="eastAsia" w:ascii="方正小标宋简体" w:hAnsi="方正小标宋简体" w:eastAsia="方正小标宋简体" w:cs="方正小标宋简体"/>
          <w:sz w:val="32"/>
          <w:szCs w:val="32"/>
          <w:lang w:eastAsia="zh-CN"/>
        </w:rPr>
        <w:t>：</w:t>
      </w:r>
    </w:p>
    <w:p>
      <w:pPr>
        <w:spacing w:line="560" w:lineRule="exact"/>
        <w:jc w:val="center"/>
        <w:rPr>
          <w:rFonts w:hint="eastAsia" w:ascii="方正小标宋简体" w:hAnsi="方正小标宋简体" w:eastAsia="方正小标宋简体" w:cs="方正小标宋简体"/>
          <w:bCs/>
          <w:sz w:val="32"/>
          <w:szCs w:val="32"/>
        </w:rPr>
      </w:pPr>
      <w:bookmarkStart w:id="0" w:name="_GoBack"/>
      <w:r>
        <w:rPr>
          <w:rFonts w:hint="eastAsia" w:ascii="方正小标宋简体" w:hAnsi="方正小标宋简体" w:eastAsia="方正小标宋简体" w:cs="方正小标宋简体"/>
          <w:bCs/>
          <w:sz w:val="32"/>
          <w:szCs w:val="32"/>
        </w:rPr>
        <w:t>昆明日报爱国卫生“7个专项行动”宣传报道项目支出绩效评分表</w:t>
      </w:r>
    </w:p>
    <w:bookmarkEnd w:id="0"/>
    <w:tbl>
      <w:tblPr>
        <w:tblStyle w:val="5"/>
        <w:tblpPr w:leftFromText="180" w:rightFromText="180" w:vertAnchor="text" w:horzAnchor="page" w:tblpXSpec="center" w:tblpY="383"/>
        <w:tblW w:w="10412" w:type="dxa"/>
        <w:tblInd w:w="0" w:type="dxa"/>
        <w:tblLayout w:type="fixed"/>
        <w:tblCellMar>
          <w:top w:w="0" w:type="dxa"/>
          <w:left w:w="108" w:type="dxa"/>
          <w:bottom w:w="0" w:type="dxa"/>
          <w:right w:w="108" w:type="dxa"/>
        </w:tblCellMar>
      </w:tblPr>
      <w:tblGrid>
        <w:gridCol w:w="846"/>
        <w:gridCol w:w="971"/>
        <w:gridCol w:w="1143"/>
        <w:gridCol w:w="1091"/>
        <w:gridCol w:w="499"/>
        <w:gridCol w:w="568"/>
        <w:gridCol w:w="2101"/>
        <w:gridCol w:w="2245"/>
        <w:gridCol w:w="948"/>
      </w:tblGrid>
      <w:tr>
        <w:tblPrEx>
          <w:tblCellMar>
            <w:top w:w="0" w:type="dxa"/>
            <w:left w:w="108" w:type="dxa"/>
            <w:bottom w:w="0" w:type="dxa"/>
            <w:right w:w="108" w:type="dxa"/>
          </w:tblCellMar>
        </w:tblPrEx>
        <w:trPr>
          <w:trHeight w:val="540"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一级</w:t>
            </w:r>
          </w:p>
          <w:p>
            <w:pPr>
              <w:widowControl/>
              <w:spacing w:line="0" w:lineRule="atLeast"/>
              <w:jc w:val="center"/>
              <w:rPr>
                <w:b/>
                <w:bCs/>
                <w:color w:val="000000"/>
                <w:kern w:val="0"/>
                <w:sz w:val="18"/>
                <w:szCs w:val="18"/>
              </w:rPr>
            </w:pPr>
            <w:r>
              <w:rPr>
                <w:b/>
                <w:bCs/>
                <w:color w:val="000000"/>
                <w:kern w:val="0"/>
                <w:sz w:val="18"/>
                <w:szCs w:val="18"/>
              </w:rPr>
              <w:t>指标</w:t>
            </w:r>
          </w:p>
        </w:tc>
        <w:tc>
          <w:tcPr>
            <w:tcW w:w="971"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二级指标</w:t>
            </w:r>
          </w:p>
        </w:tc>
        <w:tc>
          <w:tcPr>
            <w:tcW w:w="1143"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三级指标</w:t>
            </w:r>
          </w:p>
        </w:tc>
        <w:tc>
          <w:tcPr>
            <w:tcW w:w="1091"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四级指标</w:t>
            </w:r>
          </w:p>
        </w:tc>
        <w:tc>
          <w:tcPr>
            <w:tcW w:w="499"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分值</w:t>
            </w:r>
          </w:p>
        </w:tc>
        <w:tc>
          <w:tcPr>
            <w:tcW w:w="568"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得分</w:t>
            </w:r>
          </w:p>
        </w:tc>
        <w:tc>
          <w:tcPr>
            <w:tcW w:w="2101"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指标解释</w:t>
            </w:r>
          </w:p>
        </w:tc>
        <w:tc>
          <w:tcPr>
            <w:tcW w:w="2245"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评分标准</w:t>
            </w:r>
          </w:p>
        </w:tc>
        <w:tc>
          <w:tcPr>
            <w:tcW w:w="948"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数据来源</w:t>
            </w:r>
          </w:p>
        </w:tc>
      </w:tr>
      <w:tr>
        <w:tblPrEx>
          <w:tblCellMar>
            <w:top w:w="0" w:type="dxa"/>
            <w:left w:w="108" w:type="dxa"/>
            <w:bottom w:w="0" w:type="dxa"/>
            <w:right w:w="108" w:type="dxa"/>
          </w:tblCellMar>
        </w:tblPrEx>
        <w:trPr>
          <w:trHeight w:val="900" w:hRule="atLeast"/>
        </w:trPr>
        <w:tc>
          <w:tcPr>
            <w:tcW w:w="846"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A.项目决策（20%）</w:t>
            </w:r>
          </w:p>
        </w:tc>
        <w:tc>
          <w:tcPr>
            <w:tcW w:w="971"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A1.项目立项（8%）</w:t>
            </w:r>
          </w:p>
        </w:tc>
        <w:tc>
          <w:tcPr>
            <w:tcW w:w="114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A11.与部门中长期规划目标适应性</w:t>
            </w:r>
          </w:p>
        </w:tc>
        <w:tc>
          <w:tcPr>
            <w:tcW w:w="109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A111.与部门中长期规划目标匹配性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210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考察项目与部门中长期目标是否匹配</w:t>
            </w:r>
          </w:p>
        </w:tc>
        <w:tc>
          <w:tcPr>
            <w:tcW w:w="224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匹配，得满分；不匹配，不得分</w:t>
            </w:r>
          </w:p>
        </w:tc>
        <w:tc>
          <w:tcPr>
            <w:tcW w:w="948"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部门中长期规划目标</w:t>
            </w:r>
          </w:p>
        </w:tc>
      </w:tr>
      <w:tr>
        <w:tblPrEx>
          <w:tblCellMar>
            <w:top w:w="0" w:type="dxa"/>
            <w:left w:w="108" w:type="dxa"/>
            <w:bottom w:w="0" w:type="dxa"/>
            <w:right w:w="108" w:type="dxa"/>
          </w:tblCellMar>
        </w:tblPrEx>
        <w:trPr>
          <w:trHeight w:val="105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A12.立项依据充分性</w:t>
            </w:r>
          </w:p>
        </w:tc>
        <w:tc>
          <w:tcPr>
            <w:tcW w:w="109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A121.与市政府相关规划、决策匹配性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10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考察项目是否符合市政府相关发展规划和政府决策</w:t>
            </w:r>
          </w:p>
        </w:tc>
        <w:tc>
          <w:tcPr>
            <w:tcW w:w="224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符合，得满分；不符合，不得分。</w:t>
            </w:r>
          </w:p>
        </w:tc>
        <w:tc>
          <w:tcPr>
            <w:tcW w:w="948"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市政府相关规划、决策、批复</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A122.与部门职责适应性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210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考察项目是否与部门职责密切相关。</w:t>
            </w:r>
          </w:p>
        </w:tc>
        <w:tc>
          <w:tcPr>
            <w:tcW w:w="224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948"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部门职责文件</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A13.项目立项规范性</w:t>
            </w:r>
          </w:p>
        </w:tc>
        <w:tc>
          <w:tcPr>
            <w:tcW w:w="109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A131.前期调研情况</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10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考察项目立项是否经过前期调研。</w:t>
            </w:r>
          </w:p>
        </w:tc>
        <w:tc>
          <w:tcPr>
            <w:tcW w:w="224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948"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调研报告</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A132.立项程序规范性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10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考察项目的申请、设立过程是否符合相关要求。</w:t>
            </w:r>
          </w:p>
        </w:tc>
        <w:tc>
          <w:tcPr>
            <w:tcW w:w="224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948"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立项申请、批复文件</w:t>
            </w:r>
          </w:p>
        </w:tc>
      </w:tr>
      <w:tr>
        <w:tblPrEx>
          <w:tblCellMar>
            <w:top w:w="0" w:type="dxa"/>
            <w:left w:w="108" w:type="dxa"/>
            <w:bottom w:w="0" w:type="dxa"/>
            <w:right w:w="108" w:type="dxa"/>
          </w:tblCellMar>
        </w:tblPrEx>
        <w:trPr>
          <w:trHeight w:val="91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1"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A2.项目目标（12%）</w:t>
            </w:r>
          </w:p>
        </w:tc>
        <w:tc>
          <w:tcPr>
            <w:tcW w:w="1143"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A21.绩效目标设定的合理性</w:t>
            </w:r>
          </w:p>
        </w:tc>
        <w:tc>
          <w:tcPr>
            <w:tcW w:w="109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A211.绩效目标相关性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10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考察设定的绩效目标是否与事业发展规划相关。</w:t>
            </w:r>
          </w:p>
        </w:tc>
        <w:tc>
          <w:tcPr>
            <w:tcW w:w="224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948"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绩效目标申报表、部门规划、年度工作目标</w:t>
            </w:r>
          </w:p>
        </w:tc>
      </w:tr>
      <w:tr>
        <w:tblPrEx>
          <w:tblCellMar>
            <w:top w:w="0" w:type="dxa"/>
            <w:left w:w="108" w:type="dxa"/>
            <w:bottom w:w="0" w:type="dxa"/>
            <w:right w:w="108" w:type="dxa"/>
          </w:tblCellMar>
        </w:tblPrEx>
        <w:trPr>
          <w:trHeight w:val="108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A212.绩效目标完整性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10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考察设定的绩效目标是否完整地反应预期产出和效果</w:t>
            </w:r>
          </w:p>
        </w:tc>
        <w:tc>
          <w:tcPr>
            <w:tcW w:w="224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948"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绩效目标申报表、年度工作目标、立项申请、批复文件</w:t>
            </w:r>
          </w:p>
        </w:tc>
      </w:tr>
      <w:tr>
        <w:tblPrEx>
          <w:tblCellMar>
            <w:top w:w="0" w:type="dxa"/>
            <w:left w:w="108" w:type="dxa"/>
            <w:bottom w:w="0" w:type="dxa"/>
            <w:right w:w="108" w:type="dxa"/>
          </w:tblCellMar>
        </w:tblPrEx>
        <w:trPr>
          <w:trHeight w:val="82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A213.目标与预算的匹配性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10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考察设定的绩效目标是否与年度预算相匹配。</w:t>
            </w:r>
          </w:p>
        </w:tc>
        <w:tc>
          <w:tcPr>
            <w:tcW w:w="224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948"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绩效目标申报表、立项申请、批复文件</w:t>
            </w:r>
          </w:p>
        </w:tc>
      </w:tr>
      <w:tr>
        <w:tblPrEx>
          <w:tblCellMar>
            <w:top w:w="0" w:type="dxa"/>
            <w:left w:w="108" w:type="dxa"/>
            <w:bottom w:w="0" w:type="dxa"/>
            <w:right w:w="108" w:type="dxa"/>
          </w:tblCellMar>
        </w:tblPrEx>
        <w:trPr>
          <w:trHeight w:val="79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A22.绩效指标设定的明确性</w:t>
            </w:r>
          </w:p>
        </w:tc>
        <w:tc>
          <w:tcPr>
            <w:tcW w:w="109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A221.指标细化分解情况</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3</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3</w:t>
            </w:r>
          </w:p>
        </w:tc>
        <w:tc>
          <w:tcPr>
            <w:tcW w:w="210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考察是否将绩效目标细化分解为清晰、可衡量的绩效指标。</w:t>
            </w:r>
          </w:p>
        </w:tc>
        <w:tc>
          <w:tcPr>
            <w:tcW w:w="224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948"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绩效目标申报表、立项申请、批复文件</w:t>
            </w:r>
          </w:p>
        </w:tc>
      </w:tr>
      <w:tr>
        <w:tblPrEx>
          <w:tblCellMar>
            <w:top w:w="0" w:type="dxa"/>
            <w:left w:w="108" w:type="dxa"/>
            <w:bottom w:w="0" w:type="dxa"/>
            <w:right w:w="108" w:type="dxa"/>
          </w:tblCellMar>
        </w:tblPrEx>
        <w:trPr>
          <w:trHeight w:val="88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A222.指标与目标的匹配性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3</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3</w:t>
            </w:r>
          </w:p>
        </w:tc>
        <w:tc>
          <w:tcPr>
            <w:tcW w:w="210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考察设定的绩效指标是否与年度工作任务相对应。</w:t>
            </w:r>
          </w:p>
        </w:tc>
        <w:tc>
          <w:tcPr>
            <w:tcW w:w="224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948"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绩效目标申报表、年度工作任务</w:t>
            </w:r>
          </w:p>
        </w:tc>
      </w:tr>
      <w:tr>
        <w:tblPrEx>
          <w:tblCellMar>
            <w:top w:w="0" w:type="dxa"/>
            <w:left w:w="108" w:type="dxa"/>
            <w:bottom w:w="0" w:type="dxa"/>
            <w:right w:w="108" w:type="dxa"/>
          </w:tblCellMar>
        </w:tblPrEx>
        <w:trPr>
          <w:trHeight w:val="720" w:hRule="atLeast"/>
        </w:trPr>
        <w:tc>
          <w:tcPr>
            <w:tcW w:w="846"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B.项目管理（20%）</w:t>
            </w:r>
          </w:p>
        </w:tc>
        <w:tc>
          <w:tcPr>
            <w:tcW w:w="971"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B1.投入管理（4%）</w:t>
            </w:r>
          </w:p>
        </w:tc>
        <w:tc>
          <w:tcPr>
            <w:tcW w:w="114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B11.预算编制合理性</w:t>
            </w:r>
          </w:p>
        </w:tc>
        <w:tc>
          <w:tcPr>
            <w:tcW w:w="109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　1</w:t>
            </w:r>
          </w:p>
        </w:tc>
        <w:tc>
          <w:tcPr>
            <w:tcW w:w="210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考察预算编制是否充分、合理的预计项目支出并完整反应</w:t>
            </w:r>
          </w:p>
        </w:tc>
        <w:tc>
          <w:tcPr>
            <w:tcW w:w="224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合理得满分；存在一项不合理，扣0.5分，扣完为止</w:t>
            </w:r>
          </w:p>
        </w:tc>
        <w:tc>
          <w:tcPr>
            <w:tcW w:w="948"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预算分析、预算批复</w:t>
            </w:r>
          </w:p>
        </w:tc>
      </w:tr>
      <w:tr>
        <w:tblPrEx>
          <w:tblCellMar>
            <w:top w:w="0" w:type="dxa"/>
            <w:left w:w="108" w:type="dxa"/>
            <w:bottom w:w="0" w:type="dxa"/>
            <w:right w:w="108" w:type="dxa"/>
          </w:tblCellMar>
        </w:tblPrEx>
        <w:trPr>
          <w:trHeight w:val="81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B12.预算调整规范性</w:t>
            </w:r>
          </w:p>
        </w:tc>
        <w:tc>
          <w:tcPr>
            <w:tcW w:w="109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　1</w:t>
            </w:r>
          </w:p>
        </w:tc>
        <w:tc>
          <w:tcPr>
            <w:tcW w:w="210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考察存在预算调整时是否按照相关规定执行调整程序。</w:t>
            </w:r>
          </w:p>
        </w:tc>
        <w:tc>
          <w:tcPr>
            <w:tcW w:w="224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规范，得满分；部分规范，扣0.5分；不规范，不得分。</w:t>
            </w:r>
          </w:p>
        </w:tc>
        <w:tc>
          <w:tcPr>
            <w:tcW w:w="948"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预算调整文件</w:t>
            </w:r>
          </w:p>
        </w:tc>
      </w:tr>
      <w:tr>
        <w:tblPrEx>
          <w:tblCellMar>
            <w:top w:w="0" w:type="dxa"/>
            <w:left w:w="108" w:type="dxa"/>
            <w:bottom w:w="0" w:type="dxa"/>
            <w:right w:w="108" w:type="dxa"/>
          </w:tblCellMar>
        </w:tblPrEx>
        <w:trPr>
          <w:trHeight w:val="123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B13.预算执行率</w:t>
            </w:r>
          </w:p>
        </w:tc>
        <w:tc>
          <w:tcPr>
            <w:tcW w:w="109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　2</w:t>
            </w:r>
          </w:p>
        </w:tc>
        <w:tc>
          <w:tcPr>
            <w:tcW w:w="210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考察项目预算执行的进度。预算执行率=实际支出金额/项目预算金额×100%</w:t>
            </w:r>
          </w:p>
        </w:tc>
        <w:tc>
          <w:tcPr>
            <w:tcW w:w="224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预算执行率95%以上，得满分；低于95%，每下降1%扣权重的1%；预算执行率60%以下，不计分。</w:t>
            </w:r>
          </w:p>
        </w:tc>
        <w:tc>
          <w:tcPr>
            <w:tcW w:w="948"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绩效目标申报表、支付指令、合同、财务凭证</w:t>
            </w:r>
          </w:p>
        </w:tc>
      </w:tr>
      <w:tr>
        <w:tblPrEx>
          <w:tblCellMar>
            <w:top w:w="0" w:type="dxa"/>
            <w:left w:w="108" w:type="dxa"/>
            <w:bottom w:w="0" w:type="dxa"/>
            <w:right w:w="108" w:type="dxa"/>
          </w:tblCellMar>
        </w:tblPrEx>
        <w:trPr>
          <w:trHeight w:val="97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1"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B2.财务管理（6%）</w:t>
            </w:r>
          </w:p>
        </w:tc>
        <w:tc>
          <w:tcPr>
            <w:tcW w:w="114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B21.资金使用情况</w:t>
            </w:r>
          </w:p>
        </w:tc>
        <w:tc>
          <w:tcPr>
            <w:tcW w:w="109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　2</w:t>
            </w:r>
          </w:p>
        </w:tc>
        <w:tc>
          <w:tcPr>
            <w:tcW w:w="210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考察项目资金使用是否符合预算批复的用途，是否存在截留、挤占、挪用、虚列支出等情况。</w:t>
            </w:r>
          </w:p>
        </w:tc>
        <w:tc>
          <w:tcPr>
            <w:tcW w:w="224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合规，得满分；存在一项不合规，扣1分，扣完为止。</w:t>
            </w:r>
          </w:p>
        </w:tc>
        <w:tc>
          <w:tcPr>
            <w:tcW w:w="948"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绩效目标申报表、支付指令，合同、财务凭证</w:t>
            </w:r>
          </w:p>
        </w:tc>
      </w:tr>
      <w:tr>
        <w:tblPrEx>
          <w:tblCellMar>
            <w:top w:w="0" w:type="dxa"/>
            <w:left w:w="108" w:type="dxa"/>
            <w:bottom w:w="0" w:type="dxa"/>
            <w:right w:w="108" w:type="dxa"/>
          </w:tblCellMar>
        </w:tblPrEx>
        <w:trPr>
          <w:trHeight w:val="228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B22.财务管理制度健全性</w:t>
            </w:r>
          </w:p>
        </w:tc>
        <w:tc>
          <w:tcPr>
            <w:tcW w:w="109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　1</w:t>
            </w:r>
          </w:p>
        </w:tc>
        <w:tc>
          <w:tcPr>
            <w:tcW w:w="210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考察项目的财务制度是否健全、完善、有效。</w:t>
            </w:r>
          </w:p>
        </w:tc>
        <w:tc>
          <w:tcPr>
            <w:tcW w:w="2245" w:type="dxa"/>
            <w:tcBorders>
              <w:top w:val="nil"/>
              <w:left w:val="nil"/>
              <w:bottom w:val="single" w:color="auto" w:sz="4" w:space="0"/>
              <w:right w:val="single" w:color="auto" w:sz="4" w:space="0"/>
            </w:tcBorders>
            <w:noWrap w:val="0"/>
            <w:vAlign w:val="top"/>
          </w:tcPr>
          <w:p>
            <w:pPr>
              <w:widowControl/>
              <w:spacing w:line="0" w:lineRule="atLeast"/>
              <w:jc w:val="left"/>
              <w:rPr>
                <w:color w:val="000000"/>
                <w:kern w:val="0"/>
                <w:sz w:val="18"/>
                <w:szCs w:val="18"/>
              </w:rPr>
            </w:pPr>
            <w:r>
              <w:rPr>
                <w:color w:val="000000"/>
                <w:kern w:val="0"/>
                <w:sz w:val="18"/>
                <w:szCs w:val="18"/>
              </w:rPr>
              <w:t>a.是否已制定或具有相应的财务管理办法；                         b.项目财务管理办法是否符合相关财务会计制度的规定；                                              c.是否存在需要完善的风险控制环节。                            符合所有条件，得满分； 一项不符合，扣0.5分，扣完为止。</w:t>
            </w:r>
          </w:p>
        </w:tc>
        <w:tc>
          <w:tcPr>
            <w:tcW w:w="948"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财务管理制度</w:t>
            </w:r>
          </w:p>
        </w:tc>
      </w:tr>
      <w:tr>
        <w:tblPrEx>
          <w:tblCellMar>
            <w:top w:w="0" w:type="dxa"/>
            <w:left w:w="108" w:type="dxa"/>
            <w:bottom w:w="0" w:type="dxa"/>
            <w:right w:w="108" w:type="dxa"/>
          </w:tblCellMar>
        </w:tblPrEx>
        <w:trPr>
          <w:trHeight w:val="75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B23.财务监控有效性</w:t>
            </w:r>
          </w:p>
        </w:tc>
        <w:tc>
          <w:tcPr>
            <w:tcW w:w="109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B231.资金拨付程序完整性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　1</w:t>
            </w:r>
          </w:p>
        </w:tc>
        <w:tc>
          <w:tcPr>
            <w:tcW w:w="210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考察资金拨付是否具有完整的审批程序和手续，是否符合相关制度规定。</w:t>
            </w:r>
          </w:p>
        </w:tc>
        <w:tc>
          <w:tcPr>
            <w:tcW w:w="224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资金拨付申请、审批手续完整，得满分；存在一例手续不完整，不得分。</w:t>
            </w:r>
          </w:p>
        </w:tc>
        <w:tc>
          <w:tcPr>
            <w:tcW w:w="948"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支付申请单、支付指令</w:t>
            </w:r>
          </w:p>
        </w:tc>
      </w:tr>
      <w:tr>
        <w:tblPrEx>
          <w:tblCellMar>
            <w:top w:w="0" w:type="dxa"/>
            <w:left w:w="108" w:type="dxa"/>
            <w:bottom w:w="0" w:type="dxa"/>
            <w:right w:w="108" w:type="dxa"/>
          </w:tblCellMar>
        </w:tblPrEx>
        <w:trPr>
          <w:trHeight w:val="75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B232财务制度执行有效性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　</w:t>
            </w:r>
          </w:p>
        </w:tc>
        <w:tc>
          <w:tcPr>
            <w:tcW w:w="210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考察是否存在违反相关财务管理制度的情况。</w:t>
            </w:r>
          </w:p>
        </w:tc>
        <w:tc>
          <w:tcPr>
            <w:tcW w:w="224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不存在，得满分；存在1例，不得分。</w:t>
            </w:r>
          </w:p>
        </w:tc>
        <w:tc>
          <w:tcPr>
            <w:tcW w:w="948"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财务管理制度、访谈、会计凭证</w:t>
            </w:r>
          </w:p>
        </w:tc>
      </w:tr>
      <w:tr>
        <w:tblPrEx>
          <w:tblCellMar>
            <w:top w:w="0" w:type="dxa"/>
            <w:left w:w="108" w:type="dxa"/>
            <w:bottom w:w="0" w:type="dxa"/>
            <w:right w:w="108" w:type="dxa"/>
          </w:tblCellMar>
        </w:tblPrEx>
        <w:trPr>
          <w:trHeight w:val="120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1"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B3.项目实施（10%）</w:t>
            </w:r>
          </w:p>
        </w:tc>
        <w:tc>
          <w:tcPr>
            <w:tcW w:w="1143"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B31.项目管理制度健全性</w:t>
            </w:r>
          </w:p>
        </w:tc>
        <w:tc>
          <w:tcPr>
            <w:tcW w:w="109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B311.项目实施单位管理制度健全性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210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项目实施单位为保障项目顺利实施制订的与项目直接相关的业务管理制度是否健全、完善和有效。</w:t>
            </w:r>
          </w:p>
        </w:tc>
        <w:tc>
          <w:tcPr>
            <w:tcW w:w="224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制订相关制度或采取措施，得满分；制度不完善或者措施不明确，得权重的60%；没有相关制度或措施，不得分。</w:t>
            </w:r>
          </w:p>
        </w:tc>
        <w:tc>
          <w:tcPr>
            <w:tcW w:w="948"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项目实施单位管理制度、访谈、现场调查</w:t>
            </w:r>
          </w:p>
        </w:tc>
      </w:tr>
      <w:tr>
        <w:tblPrEx>
          <w:tblCellMar>
            <w:top w:w="0" w:type="dxa"/>
            <w:left w:w="108" w:type="dxa"/>
            <w:bottom w:w="0" w:type="dxa"/>
            <w:right w:w="108" w:type="dxa"/>
          </w:tblCellMar>
        </w:tblPrEx>
        <w:trPr>
          <w:trHeight w:val="97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B312.管理方监管措施健全性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　</w:t>
            </w:r>
          </w:p>
        </w:tc>
        <w:tc>
          <w:tcPr>
            <w:tcW w:w="210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考察项目主管部门为保障项目顺利实施采取的监管措施是否明确，是否存在需要完善的风险控制环节。</w:t>
            </w:r>
          </w:p>
        </w:tc>
        <w:tc>
          <w:tcPr>
            <w:tcW w:w="224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监管措施明确、完善，得满分；每存在一项需要完善的风险控制点，扣权重的30%，扣完为止。</w:t>
            </w:r>
          </w:p>
        </w:tc>
        <w:tc>
          <w:tcPr>
            <w:tcW w:w="948"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管理制度、访谈、现场调查</w:t>
            </w:r>
          </w:p>
        </w:tc>
      </w:tr>
      <w:tr>
        <w:tblPrEx>
          <w:tblCellMar>
            <w:top w:w="0" w:type="dxa"/>
            <w:left w:w="108" w:type="dxa"/>
            <w:bottom w:w="0" w:type="dxa"/>
            <w:right w:w="108" w:type="dxa"/>
          </w:tblCellMar>
        </w:tblPrEx>
        <w:trPr>
          <w:trHeight w:val="88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B32.项目管理制度执行有效性</w:t>
            </w:r>
          </w:p>
        </w:tc>
        <w:tc>
          <w:tcPr>
            <w:tcW w:w="109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B321.项目实施单位管理制度执行情况</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　</w:t>
            </w:r>
          </w:p>
        </w:tc>
        <w:tc>
          <w:tcPr>
            <w:tcW w:w="210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考察项目实施单位制订的管理制度是否有效执行。</w:t>
            </w:r>
          </w:p>
        </w:tc>
        <w:tc>
          <w:tcPr>
            <w:tcW w:w="224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有效执行，得满分；部分执行，得权重的60%；未执行，不得分。</w:t>
            </w:r>
          </w:p>
        </w:tc>
        <w:tc>
          <w:tcPr>
            <w:tcW w:w="948"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项目实施单位管理制度、现场调查</w:t>
            </w:r>
          </w:p>
        </w:tc>
      </w:tr>
      <w:tr>
        <w:tblPrEx>
          <w:tblCellMar>
            <w:top w:w="0" w:type="dxa"/>
            <w:left w:w="108" w:type="dxa"/>
            <w:bottom w:w="0" w:type="dxa"/>
            <w:right w:w="108" w:type="dxa"/>
          </w:tblCellMar>
        </w:tblPrEx>
        <w:trPr>
          <w:trHeight w:val="94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B322.监管措施执行情况</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210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项目主管部门所制订的监管措施是否有效执行。</w:t>
            </w:r>
          </w:p>
        </w:tc>
        <w:tc>
          <w:tcPr>
            <w:tcW w:w="224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有效执行，得满分；部分执行，得权重的60%；未执行，不得分。</w:t>
            </w:r>
          </w:p>
        </w:tc>
        <w:tc>
          <w:tcPr>
            <w:tcW w:w="948"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管理制度、现场调查</w:t>
            </w:r>
          </w:p>
        </w:tc>
      </w:tr>
      <w:tr>
        <w:tblPrEx>
          <w:tblCellMar>
            <w:top w:w="0" w:type="dxa"/>
            <w:left w:w="108" w:type="dxa"/>
            <w:bottom w:w="0" w:type="dxa"/>
            <w:right w:w="108" w:type="dxa"/>
          </w:tblCellMar>
        </w:tblPrEx>
        <w:trPr>
          <w:trHeight w:val="88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B323.合同执行情况</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　</w:t>
            </w:r>
          </w:p>
        </w:tc>
        <w:tc>
          <w:tcPr>
            <w:tcW w:w="210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考察与项目相关的合同是否有效执行。</w:t>
            </w:r>
          </w:p>
        </w:tc>
        <w:tc>
          <w:tcPr>
            <w:tcW w:w="224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有效执行，得满分；部分执行，得权重的60%；未执行，不得分。</w:t>
            </w:r>
          </w:p>
        </w:tc>
        <w:tc>
          <w:tcPr>
            <w:tcW w:w="948"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合同、现场调查</w:t>
            </w:r>
          </w:p>
        </w:tc>
      </w:tr>
      <w:tr>
        <w:tblPrEx>
          <w:tblCellMar>
            <w:top w:w="0" w:type="dxa"/>
            <w:left w:w="108" w:type="dxa"/>
            <w:bottom w:w="0" w:type="dxa"/>
            <w:right w:w="108" w:type="dxa"/>
          </w:tblCellMar>
        </w:tblPrEx>
        <w:trPr>
          <w:trHeight w:val="78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B324.台账记录规范性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　</w:t>
            </w:r>
          </w:p>
        </w:tc>
        <w:tc>
          <w:tcPr>
            <w:tcW w:w="210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考察项目实施过程中的相关台账记录是否完整，并符合要求。</w:t>
            </w:r>
          </w:p>
        </w:tc>
        <w:tc>
          <w:tcPr>
            <w:tcW w:w="224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规范，得满分；部分规范，得权重的60%；不规范，不得分。</w:t>
            </w:r>
          </w:p>
        </w:tc>
        <w:tc>
          <w:tcPr>
            <w:tcW w:w="948"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台账记录</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B33.政府采购规范性</w:t>
            </w:r>
          </w:p>
        </w:tc>
        <w:tc>
          <w:tcPr>
            <w:tcW w:w="109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B331.采购方式合规性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　</w:t>
            </w:r>
          </w:p>
        </w:tc>
        <w:tc>
          <w:tcPr>
            <w:tcW w:w="210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考察采购方式是否符合中央、省、市的相关要求。</w:t>
            </w:r>
          </w:p>
        </w:tc>
        <w:tc>
          <w:tcPr>
            <w:tcW w:w="224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符合相关要求，得满分；一项不符合，不得分。</w:t>
            </w:r>
          </w:p>
        </w:tc>
        <w:tc>
          <w:tcPr>
            <w:tcW w:w="948"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政府采购相关材料</w:t>
            </w:r>
          </w:p>
        </w:tc>
      </w:tr>
      <w:tr>
        <w:tblPrEx>
          <w:tblCellMar>
            <w:top w:w="0" w:type="dxa"/>
            <w:left w:w="108" w:type="dxa"/>
            <w:bottom w:w="0" w:type="dxa"/>
            <w:right w:w="108" w:type="dxa"/>
          </w:tblCellMar>
        </w:tblPrEx>
        <w:trPr>
          <w:trHeight w:val="5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B332.采购流程规范性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　</w:t>
            </w:r>
          </w:p>
        </w:tc>
        <w:tc>
          <w:tcPr>
            <w:tcW w:w="2101"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考察采购流程是否符合相关规定。</w:t>
            </w:r>
          </w:p>
        </w:tc>
        <w:tc>
          <w:tcPr>
            <w:tcW w:w="224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符合相关要求，得满分；一项不符合，不得分。</w:t>
            </w:r>
          </w:p>
        </w:tc>
        <w:tc>
          <w:tcPr>
            <w:tcW w:w="948"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政府采购相关材料</w:t>
            </w:r>
          </w:p>
        </w:tc>
      </w:tr>
      <w:tr>
        <w:tblPrEx>
          <w:tblCellMar>
            <w:top w:w="0" w:type="dxa"/>
            <w:left w:w="108" w:type="dxa"/>
            <w:bottom w:w="0" w:type="dxa"/>
            <w:right w:w="108" w:type="dxa"/>
          </w:tblCellMar>
        </w:tblPrEx>
        <w:trPr>
          <w:trHeight w:val="1200" w:hRule="atLeast"/>
        </w:trPr>
        <w:tc>
          <w:tcPr>
            <w:tcW w:w="846"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C.项目绩效（60%）</w:t>
            </w:r>
          </w:p>
        </w:tc>
        <w:tc>
          <w:tcPr>
            <w:tcW w:w="971"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C1.项目产出（30%）</w:t>
            </w:r>
          </w:p>
        </w:tc>
        <w:tc>
          <w:tcPr>
            <w:tcW w:w="1143"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C11.数量指标</w:t>
            </w:r>
          </w:p>
        </w:tc>
        <w:tc>
          <w:tcPr>
            <w:tcW w:w="1091"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C111.昆明日报开设专题专栏</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5</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5　</w:t>
            </w:r>
          </w:p>
        </w:tc>
        <w:tc>
          <w:tcPr>
            <w:tcW w:w="2101"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昆明日报开设了</w:t>
            </w:r>
            <w:r>
              <w:rPr>
                <w:rFonts w:hint="eastAsia"/>
                <w:color w:val="000000"/>
                <w:kern w:val="0"/>
                <w:sz w:val="18"/>
                <w:szCs w:val="18"/>
              </w:rPr>
              <w:t>“</w:t>
            </w:r>
            <w:r>
              <w:rPr>
                <w:color w:val="000000"/>
                <w:kern w:val="0"/>
                <w:sz w:val="18"/>
                <w:szCs w:val="18"/>
              </w:rPr>
              <w:t>大力开展爱国卫生运动</w:t>
            </w:r>
            <w:r>
              <w:rPr>
                <w:rFonts w:hint="eastAsia"/>
                <w:color w:val="000000"/>
                <w:kern w:val="0"/>
                <w:sz w:val="18"/>
                <w:szCs w:val="18"/>
              </w:rPr>
              <w:t>”</w:t>
            </w:r>
            <w:r>
              <w:rPr>
                <w:color w:val="000000"/>
                <w:kern w:val="0"/>
                <w:sz w:val="18"/>
                <w:szCs w:val="18"/>
              </w:rPr>
              <w:t>专题专栏发稿100余篇</w:t>
            </w:r>
          </w:p>
        </w:tc>
        <w:tc>
          <w:tcPr>
            <w:tcW w:w="224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及时发稿、得满分；完成不及时一次扣1分，扣完为止。</w:t>
            </w:r>
          </w:p>
        </w:tc>
        <w:tc>
          <w:tcPr>
            <w:tcW w:w="948"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实际统计数</w:t>
            </w:r>
          </w:p>
        </w:tc>
      </w:tr>
      <w:tr>
        <w:tblPrEx>
          <w:tblCellMar>
            <w:top w:w="0" w:type="dxa"/>
            <w:left w:w="108" w:type="dxa"/>
            <w:bottom w:w="0" w:type="dxa"/>
            <w:right w:w="108" w:type="dxa"/>
          </w:tblCellMar>
        </w:tblPrEx>
        <w:trPr>
          <w:trHeight w:val="82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C112.做好专项行动新闻舆论监督报道</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3</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3　</w:t>
            </w:r>
          </w:p>
        </w:tc>
        <w:tc>
          <w:tcPr>
            <w:tcW w:w="2101"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做好专项行动新闻舆论监督报道</w:t>
            </w:r>
            <w:r>
              <w:rPr>
                <w:rFonts w:hint="eastAsia"/>
                <w:color w:val="000000"/>
                <w:kern w:val="0"/>
                <w:sz w:val="18"/>
                <w:szCs w:val="18"/>
              </w:rPr>
              <w:t>“</w:t>
            </w:r>
            <w:r>
              <w:rPr>
                <w:color w:val="000000"/>
                <w:kern w:val="0"/>
                <w:sz w:val="18"/>
                <w:szCs w:val="18"/>
              </w:rPr>
              <w:t>曝光台</w:t>
            </w:r>
            <w:r>
              <w:rPr>
                <w:rFonts w:hint="eastAsia"/>
                <w:color w:val="000000"/>
                <w:kern w:val="0"/>
                <w:sz w:val="18"/>
                <w:szCs w:val="18"/>
              </w:rPr>
              <w:t>”“</w:t>
            </w:r>
            <w:r>
              <w:rPr>
                <w:color w:val="000000"/>
                <w:kern w:val="0"/>
                <w:sz w:val="18"/>
                <w:szCs w:val="18"/>
              </w:rPr>
              <w:t>曝光台·回访</w:t>
            </w:r>
            <w:r>
              <w:rPr>
                <w:rFonts w:hint="eastAsia"/>
                <w:color w:val="000000"/>
                <w:kern w:val="0"/>
                <w:sz w:val="18"/>
                <w:szCs w:val="18"/>
              </w:rPr>
              <w:t>”</w:t>
            </w:r>
            <w:r>
              <w:rPr>
                <w:color w:val="000000"/>
                <w:kern w:val="0"/>
                <w:sz w:val="18"/>
                <w:szCs w:val="18"/>
              </w:rPr>
              <w:t>专题专栏发稿20余篇</w:t>
            </w:r>
          </w:p>
        </w:tc>
        <w:tc>
          <w:tcPr>
            <w:tcW w:w="224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及时发稿、得满分；完成不及时一次扣1分，扣完为止。</w:t>
            </w:r>
          </w:p>
        </w:tc>
        <w:tc>
          <w:tcPr>
            <w:tcW w:w="948"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实际统计数</w:t>
            </w:r>
          </w:p>
        </w:tc>
      </w:tr>
      <w:tr>
        <w:tblPrEx>
          <w:tblCellMar>
            <w:top w:w="0" w:type="dxa"/>
            <w:left w:w="108" w:type="dxa"/>
            <w:bottom w:w="0" w:type="dxa"/>
            <w:right w:w="108" w:type="dxa"/>
          </w:tblCellMar>
        </w:tblPrEx>
        <w:trPr>
          <w:trHeight w:val="84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C113.报道新闻发布会、督办工作会</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4</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4</w:t>
            </w:r>
          </w:p>
        </w:tc>
        <w:tc>
          <w:tcPr>
            <w:tcW w:w="2101"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昆明日报及时报道新闻发布会5场，督办工作会4次</w:t>
            </w:r>
          </w:p>
        </w:tc>
        <w:tc>
          <w:tcPr>
            <w:tcW w:w="224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及时发稿、得满分；完成不及时一次扣1分，扣完为止。</w:t>
            </w:r>
          </w:p>
        </w:tc>
        <w:tc>
          <w:tcPr>
            <w:tcW w:w="948"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实际统计数</w:t>
            </w:r>
          </w:p>
        </w:tc>
      </w:tr>
      <w:tr>
        <w:tblPrEx>
          <w:tblCellMar>
            <w:top w:w="0" w:type="dxa"/>
            <w:left w:w="108" w:type="dxa"/>
            <w:bottom w:w="0" w:type="dxa"/>
            <w:right w:w="108" w:type="dxa"/>
          </w:tblCellMar>
        </w:tblPrEx>
        <w:trPr>
          <w:trHeight w:val="70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C114.推出言论报道、图片</w:t>
            </w:r>
            <w:r>
              <w:rPr>
                <w:kern w:val="0"/>
                <w:sz w:val="18"/>
                <w:szCs w:val="18"/>
              </w:rPr>
              <w:t>报道</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4</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4　</w:t>
            </w:r>
          </w:p>
        </w:tc>
        <w:tc>
          <w:tcPr>
            <w:tcW w:w="2101"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推出言论报道10余篇、图片摄影报道20余幅</w:t>
            </w:r>
          </w:p>
        </w:tc>
        <w:tc>
          <w:tcPr>
            <w:tcW w:w="224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及时发稿、得满分；完成不及时一次扣1分，扣完为止。</w:t>
            </w:r>
          </w:p>
        </w:tc>
        <w:tc>
          <w:tcPr>
            <w:tcW w:w="948"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实际统计数</w:t>
            </w:r>
          </w:p>
        </w:tc>
      </w:tr>
      <w:tr>
        <w:tblPrEx>
          <w:tblCellMar>
            <w:top w:w="0" w:type="dxa"/>
            <w:left w:w="108" w:type="dxa"/>
            <w:bottom w:w="0" w:type="dxa"/>
            <w:right w:w="108" w:type="dxa"/>
          </w:tblCellMar>
        </w:tblPrEx>
        <w:trPr>
          <w:trHeight w:val="1292"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restart"/>
            <w:tcBorders>
              <w:top w:val="nil"/>
              <w:left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C12.质量指标</w:t>
            </w:r>
          </w:p>
          <w:p>
            <w:pPr>
              <w:widowControl/>
              <w:spacing w:line="0" w:lineRule="atLeast"/>
              <w:jc w:val="left"/>
              <w:rPr>
                <w:color w:val="000000"/>
                <w:kern w:val="0"/>
                <w:sz w:val="18"/>
                <w:szCs w:val="18"/>
              </w:rPr>
            </w:pPr>
          </w:p>
          <w:p>
            <w:pPr>
              <w:widowControl/>
              <w:spacing w:line="0" w:lineRule="atLeast"/>
              <w:jc w:val="left"/>
              <w:rPr>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C121.充分报道爱国卫生</w:t>
            </w:r>
            <w:r>
              <w:rPr>
                <w:rFonts w:hint="eastAsia"/>
                <w:color w:val="000000"/>
                <w:kern w:val="0"/>
                <w:sz w:val="18"/>
                <w:szCs w:val="18"/>
              </w:rPr>
              <w:t>“</w:t>
            </w:r>
            <w:r>
              <w:rPr>
                <w:color w:val="000000"/>
                <w:kern w:val="0"/>
                <w:sz w:val="18"/>
                <w:szCs w:val="18"/>
              </w:rPr>
              <w:t>7个专项行动</w:t>
            </w:r>
            <w:r>
              <w:rPr>
                <w:rFonts w:hint="eastAsia"/>
                <w:color w:val="000000"/>
                <w:kern w:val="0"/>
                <w:sz w:val="18"/>
                <w:szCs w:val="18"/>
              </w:rPr>
              <w:t>”</w:t>
            </w:r>
            <w:r>
              <w:rPr>
                <w:color w:val="000000"/>
                <w:kern w:val="0"/>
                <w:sz w:val="18"/>
                <w:szCs w:val="18"/>
              </w:rPr>
              <w:t>的目标任务和重要安排部署</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5</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5　</w:t>
            </w:r>
          </w:p>
        </w:tc>
        <w:tc>
          <w:tcPr>
            <w:tcW w:w="2101"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及时宣传专项行动三个阶段动员部署、集中整治、总结提高工作进展成效，宣传好巩固提升全市国家卫生城市</w:t>
            </w:r>
            <w:r>
              <w:rPr>
                <w:rFonts w:hint="eastAsia"/>
                <w:color w:val="000000"/>
                <w:kern w:val="0"/>
                <w:sz w:val="18"/>
                <w:szCs w:val="18"/>
              </w:rPr>
              <w:t>（</w:t>
            </w:r>
            <w:r>
              <w:rPr>
                <w:color w:val="000000"/>
                <w:kern w:val="0"/>
                <w:sz w:val="18"/>
                <w:szCs w:val="18"/>
              </w:rPr>
              <w:t>县城</w:t>
            </w:r>
            <w:r>
              <w:rPr>
                <w:rFonts w:hint="eastAsia"/>
                <w:color w:val="000000"/>
                <w:kern w:val="0"/>
                <w:sz w:val="18"/>
                <w:szCs w:val="18"/>
              </w:rPr>
              <w:t>）</w:t>
            </w:r>
            <w:r>
              <w:rPr>
                <w:color w:val="000000"/>
                <w:kern w:val="0"/>
                <w:sz w:val="18"/>
                <w:szCs w:val="18"/>
              </w:rPr>
              <w:t>创建成果。</w:t>
            </w:r>
          </w:p>
        </w:tc>
        <w:tc>
          <w:tcPr>
            <w:tcW w:w="224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及时发稿、得满分；完成不及时一次扣1分，扣完为止。</w:t>
            </w:r>
          </w:p>
        </w:tc>
        <w:tc>
          <w:tcPr>
            <w:tcW w:w="948"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报道明细</w:t>
            </w:r>
          </w:p>
        </w:tc>
      </w:tr>
      <w:tr>
        <w:tblPrEx>
          <w:tblCellMar>
            <w:top w:w="0" w:type="dxa"/>
            <w:left w:w="108" w:type="dxa"/>
            <w:bottom w:w="0" w:type="dxa"/>
            <w:right w:w="108" w:type="dxa"/>
          </w:tblCellMar>
        </w:tblPrEx>
        <w:trPr>
          <w:trHeight w:val="78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continue"/>
            <w:tcBorders>
              <w:left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C122.充分报道全市推进爱国卫生</w:t>
            </w:r>
            <w:r>
              <w:rPr>
                <w:rFonts w:hint="eastAsia"/>
                <w:color w:val="000000"/>
                <w:kern w:val="0"/>
                <w:sz w:val="18"/>
                <w:szCs w:val="18"/>
              </w:rPr>
              <w:t>“</w:t>
            </w:r>
            <w:r>
              <w:rPr>
                <w:color w:val="000000"/>
                <w:kern w:val="0"/>
                <w:sz w:val="18"/>
                <w:szCs w:val="18"/>
              </w:rPr>
              <w:t>7个专项行动</w:t>
            </w:r>
            <w:r>
              <w:rPr>
                <w:rFonts w:hint="eastAsia"/>
                <w:color w:val="000000"/>
                <w:kern w:val="0"/>
                <w:sz w:val="18"/>
                <w:szCs w:val="18"/>
              </w:rPr>
              <w:t>”</w:t>
            </w:r>
            <w:r>
              <w:rPr>
                <w:color w:val="000000"/>
                <w:kern w:val="0"/>
                <w:sz w:val="18"/>
                <w:szCs w:val="18"/>
              </w:rPr>
              <w:t>的目标任务和成效</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3</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3　</w:t>
            </w:r>
          </w:p>
        </w:tc>
        <w:tc>
          <w:tcPr>
            <w:tcW w:w="2101"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大力宣传推进爱国卫生</w:t>
            </w:r>
            <w:r>
              <w:rPr>
                <w:rFonts w:hint="eastAsia"/>
                <w:color w:val="000000"/>
                <w:kern w:val="0"/>
                <w:sz w:val="18"/>
                <w:szCs w:val="18"/>
              </w:rPr>
              <w:t>“</w:t>
            </w:r>
            <w:r>
              <w:rPr>
                <w:color w:val="000000"/>
                <w:kern w:val="0"/>
                <w:sz w:val="18"/>
                <w:szCs w:val="18"/>
              </w:rPr>
              <w:t>7个专项行动</w:t>
            </w:r>
            <w:r>
              <w:rPr>
                <w:rFonts w:hint="eastAsia"/>
                <w:color w:val="000000"/>
                <w:kern w:val="0"/>
                <w:sz w:val="18"/>
                <w:szCs w:val="18"/>
              </w:rPr>
              <w:t>”</w:t>
            </w:r>
            <w:r>
              <w:rPr>
                <w:color w:val="000000"/>
                <w:kern w:val="0"/>
                <w:sz w:val="18"/>
                <w:szCs w:val="18"/>
              </w:rPr>
              <w:t>的目标任务工作进展成效，倡导健康文明生活新风尚，推动全市居民健康素养水平得到明显提升。营造浓厚的社会氛围，助力今年底全市城乡卫生状况得到明显改观。</w:t>
            </w:r>
          </w:p>
        </w:tc>
        <w:tc>
          <w:tcPr>
            <w:tcW w:w="224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及时发稿、得满分；完成不及时一次扣1分，扣完为止。</w:t>
            </w:r>
          </w:p>
        </w:tc>
        <w:tc>
          <w:tcPr>
            <w:tcW w:w="948"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报道明细</w:t>
            </w:r>
          </w:p>
        </w:tc>
      </w:tr>
      <w:tr>
        <w:tblPrEx>
          <w:tblCellMar>
            <w:top w:w="0" w:type="dxa"/>
            <w:left w:w="108" w:type="dxa"/>
            <w:bottom w:w="0" w:type="dxa"/>
            <w:right w:w="108" w:type="dxa"/>
          </w:tblCellMar>
        </w:tblPrEx>
        <w:trPr>
          <w:trHeight w:val="81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continue"/>
            <w:tcBorders>
              <w:left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C131.充分报道爱国卫生</w:t>
            </w:r>
            <w:r>
              <w:rPr>
                <w:rFonts w:hint="eastAsia"/>
                <w:color w:val="000000"/>
                <w:kern w:val="0"/>
                <w:sz w:val="18"/>
                <w:szCs w:val="18"/>
              </w:rPr>
              <w:t>“</w:t>
            </w:r>
            <w:r>
              <w:rPr>
                <w:color w:val="000000"/>
                <w:kern w:val="0"/>
                <w:sz w:val="18"/>
                <w:szCs w:val="18"/>
              </w:rPr>
              <w:t>7个专项行动</w:t>
            </w:r>
            <w:r>
              <w:rPr>
                <w:rFonts w:hint="eastAsia"/>
                <w:color w:val="000000"/>
                <w:kern w:val="0"/>
                <w:sz w:val="18"/>
                <w:szCs w:val="18"/>
              </w:rPr>
              <w:t>”</w:t>
            </w:r>
            <w:r>
              <w:rPr>
                <w:color w:val="000000"/>
                <w:kern w:val="0"/>
                <w:sz w:val="18"/>
                <w:szCs w:val="18"/>
              </w:rPr>
              <w:t>典型经验做法</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2101"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推进专项行动成效亮点、典型案例，围绕工作推进会及时总结推广一批典型经验做法，发挥典型的示范引领作 用，推动营造良好氛围。</w:t>
            </w:r>
          </w:p>
        </w:tc>
        <w:tc>
          <w:tcPr>
            <w:tcW w:w="224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及时发稿、得满分；完成不及时一次扣1分，扣完为止。</w:t>
            </w:r>
          </w:p>
        </w:tc>
        <w:tc>
          <w:tcPr>
            <w:tcW w:w="948"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报道明细</w:t>
            </w:r>
          </w:p>
        </w:tc>
      </w:tr>
      <w:tr>
        <w:tblPrEx>
          <w:tblCellMar>
            <w:top w:w="0" w:type="dxa"/>
            <w:left w:w="108" w:type="dxa"/>
            <w:bottom w:w="0" w:type="dxa"/>
            <w:right w:w="108" w:type="dxa"/>
          </w:tblCellMar>
        </w:tblPrEx>
        <w:trPr>
          <w:trHeight w:val="96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continue"/>
            <w:tcBorders>
              <w:left w:val="single" w:color="auto" w:sz="4" w:space="0"/>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C141.报纸印刷质量</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5</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5　</w:t>
            </w:r>
          </w:p>
        </w:tc>
        <w:tc>
          <w:tcPr>
            <w:tcW w:w="2101"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版心居中、文字清晰、墨色均匀、色彩真实、套印准确</w:t>
            </w:r>
          </w:p>
        </w:tc>
        <w:tc>
          <w:tcPr>
            <w:tcW w:w="2245"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报纸每版外观出现皱折、脏污，视其面积大小扣0.1～1分；版心中由于各种原因出现局部墨色轻重不匀现象或局部重影，扣0.5～1分。 漏印字迹，字迹糊死的，每处扣0.1分；正反面版心严重偏差，影响美观，每次扣1分；文字套印不准，每次扣1分。</w:t>
            </w:r>
          </w:p>
        </w:tc>
        <w:tc>
          <w:tcPr>
            <w:tcW w:w="948"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印刷厂统计数据</w:t>
            </w:r>
          </w:p>
        </w:tc>
      </w:tr>
      <w:tr>
        <w:tblPrEx>
          <w:tblCellMar>
            <w:top w:w="0" w:type="dxa"/>
            <w:left w:w="108" w:type="dxa"/>
            <w:bottom w:w="0" w:type="dxa"/>
            <w:right w:w="108" w:type="dxa"/>
          </w:tblCellMar>
        </w:tblPrEx>
        <w:trPr>
          <w:trHeight w:val="197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1" w:type="dxa"/>
            <w:vMerge w:val="restart"/>
            <w:tcBorders>
              <w:top w:val="nil"/>
              <w:left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C2.项目效益（30%）</w:t>
            </w:r>
          </w:p>
          <w:p>
            <w:pPr>
              <w:widowControl/>
              <w:spacing w:line="0" w:lineRule="atLeast"/>
              <w:jc w:val="left"/>
              <w:rPr>
                <w:color w:val="000000"/>
                <w:kern w:val="0"/>
                <w:sz w:val="18"/>
                <w:szCs w:val="18"/>
              </w:rPr>
            </w:pPr>
          </w:p>
        </w:tc>
        <w:tc>
          <w:tcPr>
            <w:tcW w:w="1143" w:type="dxa"/>
            <w:vMerge w:val="restart"/>
            <w:tcBorders>
              <w:top w:val="nil"/>
              <w:left w:val="nil"/>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C21.社会效益</w:t>
            </w:r>
          </w:p>
          <w:p>
            <w:pPr>
              <w:widowControl/>
              <w:spacing w:line="0" w:lineRule="atLeast"/>
              <w:jc w:val="left"/>
              <w:rPr>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C211.新闻宣传</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10</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10</w:t>
            </w:r>
          </w:p>
        </w:tc>
        <w:tc>
          <w:tcPr>
            <w:tcW w:w="2101"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在重要版面、重要时段进行充分报道，充分报道专项行动的目标任务和重要安排部署，报道全市推进专项行动的目标任务和成效，大力推进专项行动的政策宣传和加强经验推广，对昆明市推进爱国卫生</w:t>
            </w:r>
            <w:r>
              <w:rPr>
                <w:rFonts w:hint="eastAsia"/>
                <w:color w:val="000000"/>
                <w:kern w:val="0"/>
                <w:sz w:val="18"/>
                <w:szCs w:val="18"/>
              </w:rPr>
              <w:t>“</w:t>
            </w:r>
            <w:r>
              <w:rPr>
                <w:color w:val="000000"/>
                <w:kern w:val="0"/>
                <w:sz w:val="18"/>
                <w:szCs w:val="18"/>
              </w:rPr>
              <w:t>7个专项行动</w:t>
            </w:r>
            <w:r>
              <w:rPr>
                <w:rFonts w:hint="eastAsia"/>
                <w:color w:val="000000"/>
                <w:kern w:val="0"/>
                <w:sz w:val="18"/>
                <w:szCs w:val="18"/>
              </w:rPr>
              <w:t>”</w:t>
            </w:r>
            <w:r>
              <w:rPr>
                <w:color w:val="000000"/>
                <w:kern w:val="0"/>
                <w:sz w:val="18"/>
                <w:szCs w:val="18"/>
              </w:rPr>
              <w:t>进行全面报道，大力推广，做到最大覆盖面传播。</w:t>
            </w:r>
          </w:p>
        </w:tc>
        <w:tc>
          <w:tcPr>
            <w:tcW w:w="224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社会效益好，满意度高得满分；存在一次不能满足的情况，扣权重的30%，扣完为止。</w:t>
            </w:r>
          </w:p>
        </w:tc>
        <w:tc>
          <w:tcPr>
            <w:tcW w:w="948"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社会反馈</w:t>
            </w:r>
          </w:p>
        </w:tc>
      </w:tr>
      <w:tr>
        <w:tblPrEx>
          <w:tblCellMar>
            <w:top w:w="0" w:type="dxa"/>
            <w:left w:w="108" w:type="dxa"/>
            <w:bottom w:w="0" w:type="dxa"/>
            <w:right w:w="108" w:type="dxa"/>
          </w:tblCellMar>
        </w:tblPrEx>
        <w:trPr>
          <w:trHeight w:val="1215"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1" w:type="dxa"/>
            <w:vMerge w:val="continue"/>
            <w:tcBorders>
              <w:left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continue"/>
            <w:tcBorders>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C212.社会反响</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5</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4　</w:t>
            </w:r>
          </w:p>
        </w:tc>
        <w:tc>
          <w:tcPr>
            <w:tcW w:w="2101"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爱国卫生专项行动宣传深入基层、深入人心，社会各界共同参与。</w:t>
            </w:r>
          </w:p>
        </w:tc>
        <w:tc>
          <w:tcPr>
            <w:tcW w:w="224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社会效益好，满意度高得满分；存在一次不能满足的情况，扣权重的30%，扣完为止。</w:t>
            </w:r>
          </w:p>
        </w:tc>
        <w:tc>
          <w:tcPr>
            <w:tcW w:w="948"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社会反馈</w:t>
            </w:r>
          </w:p>
        </w:tc>
      </w:tr>
      <w:tr>
        <w:tblPrEx>
          <w:tblCellMar>
            <w:top w:w="0" w:type="dxa"/>
            <w:left w:w="108" w:type="dxa"/>
            <w:bottom w:w="0" w:type="dxa"/>
            <w:right w:w="108" w:type="dxa"/>
          </w:tblCellMar>
        </w:tblPrEx>
        <w:trPr>
          <w:trHeight w:val="115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1" w:type="dxa"/>
            <w:vMerge w:val="continue"/>
            <w:tcBorders>
              <w:left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restart"/>
            <w:tcBorders>
              <w:top w:val="nil"/>
              <w:left w:val="nil"/>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C22.可持续影响</w:t>
            </w:r>
          </w:p>
          <w:p>
            <w:pPr>
              <w:widowControl/>
              <w:spacing w:line="0" w:lineRule="atLeast"/>
              <w:jc w:val="left"/>
              <w:rPr>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C221.舆论引导</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10</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10</w:t>
            </w:r>
          </w:p>
        </w:tc>
        <w:tc>
          <w:tcPr>
            <w:tcW w:w="2101"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旗帜鲜明引领主流舆论，统一思想认识。</w:t>
            </w:r>
          </w:p>
        </w:tc>
        <w:tc>
          <w:tcPr>
            <w:tcW w:w="224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可持续影响好，满意度高得满分；存在一次不能满足的情况，扣权重的30%，扣完为止。</w:t>
            </w:r>
          </w:p>
        </w:tc>
        <w:tc>
          <w:tcPr>
            <w:tcW w:w="948"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社会反馈</w:t>
            </w:r>
          </w:p>
        </w:tc>
      </w:tr>
      <w:tr>
        <w:tblPrEx>
          <w:tblCellMar>
            <w:top w:w="0" w:type="dxa"/>
            <w:left w:w="108" w:type="dxa"/>
            <w:bottom w:w="0" w:type="dxa"/>
            <w:right w:w="108" w:type="dxa"/>
          </w:tblCellMar>
        </w:tblPrEx>
        <w:trPr>
          <w:trHeight w:val="1230" w:hRule="atLeast"/>
        </w:trPr>
        <w:tc>
          <w:tcPr>
            <w:tcW w:w="846"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71" w:type="dxa"/>
            <w:vMerge w:val="continue"/>
            <w:tcBorders>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143" w:type="dxa"/>
            <w:vMerge w:val="continue"/>
            <w:tcBorders>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p>
        </w:tc>
        <w:tc>
          <w:tcPr>
            <w:tcW w:w="1091"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C222.营造舆论氛围</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5</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5　</w:t>
            </w:r>
          </w:p>
        </w:tc>
        <w:tc>
          <w:tcPr>
            <w:tcW w:w="2101" w:type="dxa"/>
            <w:tcBorders>
              <w:top w:val="nil"/>
              <w:left w:val="nil"/>
              <w:bottom w:val="single" w:color="auto" w:sz="4" w:space="0"/>
              <w:right w:val="single" w:color="auto" w:sz="4" w:space="0"/>
            </w:tcBorders>
            <w:noWrap w:val="0"/>
            <w:vAlign w:val="center"/>
          </w:tcPr>
          <w:p>
            <w:pPr>
              <w:widowControl/>
              <w:spacing w:line="0" w:lineRule="atLeast"/>
              <w:rPr>
                <w:color w:val="000000"/>
                <w:kern w:val="0"/>
                <w:sz w:val="18"/>
                <w:szCs w:val="18"/>
              </w:rPr>
            </w:pPr>
            <w:r>
              <w:rPr>
                <w:color w:val="000000"/>
                <w:kern w:val="0"/>
                <w:sz w:val="18"/>
                <w:szCs w:val="18"/>
              </w:rPr>
              <w:t>为爱国卫生</w:t>
            </w:r>
            <w:r>
              <w:rPr>
                <w:rFonts w:hint="eastAsia"/>
                <w:color w:val="000000"/>
                <w:kern w:val="0"/>
                <w:sz w:val="18"/>
                <w:szCs w:val="18"/>
              </w:rPr>
              <w:t>“</w:t>
            </w:r>
            <w:r>
              <w:rPr>
                <w:color w:val="000000"/>
                <w:kern w:val="0"/>
                <w:sz w:val="18"/>
                <w:szCs w:val="18"/>
              </w:rPr>
              <w:t>7个专项行动</w:t>
            </w:r>
            <w:r>
              <w:rPr>
                <w:rFonts w:hint="eastAsia"/>
                <w:color w:val="000000"/>
                <w:kern w:val="0"/>
                <w:sz w:val="18"/>
                <w:szCs w:val="18"/>
              </w:rPr>
              <w:t>”</w:t>
            </w:r>
            <w:r>
              <w:rPr>
                <w:color w:val="000000"/>
                <w:kern w:val="0"/>
                <w:sz w:val="18"/>
                <w:szCs w:val="18"/>
              </w:rPr>
              <w:t>开展营造良好舆论氛围，推动人民群众知晓率、参与度不断提升。</w:t>
            </w:r>
          </w:p>
        </w:tc>
        <w:tc>
          <w:tcPr>
            <w:tcW w:w="224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可持续影响好，满意度高得满分；存在一次不能满足的情况，扣权重的30%，扣完为止。</w:t>
            </w:r>
          </w:p>
        </w:tc>
        <w:tc>
          <w:tcPr>
            <w:tcW w:w="948"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社会反馈</w:t>
            </w:r>
          </w:p>
        </w:tc>
      </w:tr>
      <w:tr>
        <w:tblPrEx>
          <w:tblCellMar>
            <w:top w:w="0" w:type="dxa"/>
            <w:left w:w="108" w:type="dxa"/>
            <w:bottom w:w="0" w:type="dxa"/>
            <w:right w:w="108" w:type="dxa"/>
          </w:tblCellMar>
        </w:tblPrEx>
        <w:trPr>
          <w:trHeight w:val="540" w:hRule="atLeast"/>
        </w:trPr>
        <w:tc>
          <w:tcPr>
            <w:tcW w:w="846" w:type="dxa"/>
            <w:tcBorders>
              <w:top w:val="nil"/>
              <w:left w:val="single" w:color="auto" w:sz="4" w:space="0"/>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合计</w:t>
            </w:r>
          </w:p>
        </w:tc>
        <w:tc>
          <w:tcPr>
            <w:tcW w:w="971" w:type="dxa"/>
            <w:tcBorders>
              <w:top w:val="nil"/>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100%</w:t>
            </w:r>
          </w:p>
        </w:tc>
        <w:tc>
          <w:tcPr>
            <w:tcW w:w="1143" w:type="dxa"/>
            <w:tcBorders>
              <w:top w:val="nil"/>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　</w:t>
            </w:r>
          </w:p>
        </w:tc>
        <w:tc>
          <w:tcPr>
            <w:tcW w:w="1091" w:type="dxa"/>
            <w:tcBorders>
              <w:top w:val="nil"/>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100分</w:t>
            </w:r>
          </w:p>
        </w:tc>
        <w:tc>
          <w:tcPr>
            <w:tcW w:w="568" w:type="dxa"/>
            <w:tcBorders>
              <w:top w:val="nil"/>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99分</w:t>
            </w:r>
          </w:p>
        </w:tc>
        <w:tc>
          <w:tcPr>
            <w:tcW w:w="2101" w:type="dxa"/>
            <w:tcBorders>
              <w:top w:val="nil"/>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　</w:t>
            </w:r>
          </w:p>
        </w:tc>
        <w:tc>
          <w:tcPr>
            <w:tcW w:w="2245" w:type="dxa"/>
            <w:tcBorders>
              <w:top w:val="nil"/>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　</w:t>
            </w:r>
          </w:p>
        </w:tc>
        <w:tc>
          <w:tcPr>
            <w:tcW w:w="948" w:type="dxa"/>
            <w:tcBorders>
              <w:top w:val="nil"/>
              <w:left w:val="nil"/>
              <w:bottom w:val="single" w:color="auto" w:sz="4" w:space="0"/>
              <w:right w:val="single" w:color="auto" w:sz="4" w:space="0"/>
            </w:tcBorders>
            <w:noWrap w:val="0"/>
            <w:vAlign w:val="center"/>
          </w:tcPr>
          <w:p>
            <w:pPr>
              <w:widowControl/>
              <w:spacing w:line="0" w:lineRule="atLeast"/>
              <w:jc w:val="left"/>
              <w:rPr>
                <w:b/>
                <w:bCs/>
                <w:color w:val="000000"/>
                <w:kern w:val="0"/>
                <w:sz w:val="18"/>
                <w:szCs w:val="18"/>
              </w:rPr>
            </w:pPr>
            <w:r>
              <w:rPr>
                <w:b/>
                <w:bCs/>
                <w:color w:val="000000"/>
                <w:kern w:val="0"/>
                <w:sz w:val="18"/>
                <w:szCs w:val="18"/>
              </w:rPr>
              <w:t>　</w:t>
            </w:r>
          </w:p>
        </w:tc>
      </w:tr>
    </w:tbl>
    <w:p>
      <w:pPr>
        <w:pStyle w:val="7"/>
        <w:widowControl w:val="0"/>
        <w:spacing w:after="0" w:line="560" w:lineRule="exact"/>
        <w:ind w:firstLine="566" w:firstLineChars="236"/>
        <w:jc w:val="both"/>
        <w:rPr>
          <w:rFonts w:ascii="Times New Roman" w:hAnsi="Times New Roman" w:eastAsia="PMingLiU" w:cs="Times New Roman"/>
          <w:kern w:val="2"/>
          <w:sz w:val="24"/>
          <w:szCs w:val="24"/>
          <w:lang w:val="zh-TW" w:eastAsia="zh-TW"/>
        </w:rPr>
      </w:pPr>
    </w:p>
    <w:p>
      <w:pPr>
        <w:pStyle w:val="2"/>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A24AF1"/>
    <w:rsid w:val="04B454C6"/>
    <w:rsid w:val="09C82732"/>
    <w:rsid w:val="5D583884"/>
    <w:rsid w:val="5DA24AF1"/>
    <w:rsid w:val="78292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无间隔1"/>
    <w:unhideWhenUsed/>
    <w:qFormat/>
    <w:uiPriority w:val="0"/>
    <w:pPr>
      <w:widowControl w:val="0"/>
      <w:jc w:val="both"/>
    </w:pPr>
    <w:rPr>
      <w:rFonts w:ascii="Calibri" w:hAnsi="Calibri" w:eastAsia="宋体" w:cs="Times New Roman"/>
      <w:kern w:val="2"/>
      <w:sz w:val="21"/>
      <w:szCs w:val="22"/>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正文 A"/>
    <w:qFormat/>
    <w:uiPriority w:val="99"/>
    <w:pPr>
      <w:spacing w:after="200" w:line="276" w:lineRule="auto"/>
    </w:pPr>
    <w:rPr>
      <w:rFonts w:ascii="Calibri" w:hAnsi="Calibri" w:eastAsia="宋体" w:cs="Calibri"/>
      <w:color w:val="000000"/>
      <w:sz w:val="22"/>
      <w:szCs w:val="22"/>
      <w:u w:val="none"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2021-08-20T06:23:00Z</dcterms:created>
  <dc:creator>翎Zz</dc:creator>
  <cp:lastModifiedBy>吃橘子不怕橘子酸</cp:lastModifiedBy>
  <dcterms:modified xsi:type="dcterms:W3CDTF">2021-08-23T08:35:48Z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F39DA943CC674D0FBB0F4F7E3270126C</vt:lpwstr>
  </property>
</Properties>
</file>