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bookmarkStart w:id="18" w:name="_GoBack"/>
      <w:bookmarkEnd w:id="18"/>
    </w:p>
    <w:p>
      <w:pPr>
        <w:spacing w:line="360" w:lineRule="auto"/>
        <w:jc w:val="center"/>
        <w:rPr>
          <w:b/>
          <w:kern w:val="0"/>
          <w:sz w:val="112"/>
          <w:szCs w:val="112"/>
        </w:rPr>
      </w:pPr>
      <w:r>
        <w:rPr>
          <w:rFonts w:hint="eastAsia"/>
          <w:b/>
          <w:kern w:val="0"/>
          <w:sz w:val="112"/>
          <w:szCs w:val="112"/>
        </w:rPr>
        <w:t xml:space="preserve">磋 商 </w:t>
      </w:r>
      <w:r>
        <w:rPr>
          <w:b/>
          <w:kern w:val="0"/>
          <w:sz w:val="112"/>
          <w:szCs w:val="112"/>
        </w:rPr>
        <w:t>文</w:t>
      </w:r>
      <w:r>
        <w:rPr>
          <w:rFonts w:hint="eastAsia"/>
          <w:b/>
          <w:kern w:val="0"/>
          <w:sz w:val="112"/>
          <w:szCs w:val="112"/>
        </w:rPr>
        <w:t xml:space="preserve"> </w:t>
      </w:r>
      <w:r>
        <w:rPr>
          <w:b/>
          <w:kern w:val="0"/>
          <w:sz w:val="112"/>
          <w:szCs w:val="112"/>
        </w:rPr>
        <w:t>件</w:t>
      </w:r>
    </w:p>
    <w:p>
      <w:pPr>
        <w:spacing w:line="360" w:lineRule="auto"/>
        <w:ind w:left="540" w:leftChars="257"/>
        <w:jc w:val="center"/>
        <w:rPr>
          <w:rFonts w:eastAsia="仿宋_GB2312"/>
          <w:b/>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spacing w:line="700" w:lineRule="exact"/>
        <w:rPr>
          <w:sz w:val="32"/>
        </w:rPr>
      </w:pPr>
      <w:r>
        <w:rPr>
          <w:sz w:val="32"/>
        </w:rPr>
        <w:t>项目编号：</w:t>
      </w:r>
      <w:r>
        <w:rPr>
          <w:rFonts w:hint="eastAsia"/>
          <w:sz w:val="32"/>
        </w:rPr>
        <w:t>FW2021038</w:t>
      </w:r>
    </w:p>
    <w:p>
      <w:pPr>
        <w:autoSpaceDE w:val="0"/>
        <w:autoSpaceDN w:val="0"/>
        <w:adjustRightInd w:val="0"/>
        <w:snapToGrid w:val="0"/>
        <w:spacing w:line="600" w:lineRule="exact"/>
        <w:ind w:left="2560" w:hanging="2560" w:hangingChars="800"/>
        <w:jc w:val="left"/>
        <w:rPr>
          <w:sz w:val="32"/>
        </w:rPr>
      </w:pPr>
      <w:r>
        <w:rPr>
          <w:sz w:val="32"/>
        </w:rPr>
        <w:t>项目名称：</w:t>
      </w:r>
      <w:r>
        <w:rPr>
          <w:rFonts w:hint="eastAsia"/>
          <w:sz w:val="32"/>
        </w:rPr>
        <w:t>昆明日报社2021年硬件设施购置三期项目招标代理服务采购</w:t>
      </w:r>
    </w:p>
    <w:p>
      <w:pPr>
        <w:tabs>
          <w:tab w:val="left" w:pos="6219"/>
        </w:tabs>
        <w:autoSpaceDE w:val="0"/>
        <w:autoSpaceDN w:val="0"/>
        <w:adjustRightInd w:val="0"/>
        <w:snapToGrid w:val="0"/>
        <w:spacing w:line="700" w:lineRule="exact"/>
        <w:rPr>
          <w:sz w:val="32"/>
        </w:rPr>
      </w:pPr>
      <w:r>
        <w:rPr>
          <w:sz w:val="32"/>
        </w:rPr>
        <w:t>采购人：</w:t>
      </w:r>
      <w:r>
        <w:rPr>
          <w:rFonts w:hint="eastAsia"/>
          <w:sz w:val="32"/>
        </w:rPr>
        <w:t>昆明日报社</w:t>
      </w:r>
    </w:p>
    <w:p>
      <w:pPr>
        <w:tabs>
          <w:tab w:val="left" w:pos="6219"/>
        </w:tabs>
        <w:autoSpaceDE w:val="0"/>
        <w:autoSpaceDN w:val="0"/>
        <w:adjustRightInd w:val="0"/>
        <w:snapToGrid w:val="0"/>
        <w:spacing w:line="360" w:lineRule="auto"/>
        <w:ind w:firstLine="1303" w:firstLineChars="439"/>
        <w:rPr>
          <w:rFonts w:eastAsia="仿宋_GB2312"/>
          <w:w w:val="99"/>
          <w:kern w:val="0"/>
          <w:sz w:val="30"/>
          <w:szCs w:val="30"/>
        </w:rPr>
      </w:pPr>
    </w:p>
    <w:p>
      <w:pPr>
        <w:tabs>
          <w:tab w:val="left" w:pos="6252"/>
        </w:tabs>
        <w:autoSpaceDE w:val="0"/>
        <w:autoSpaceDN w:val="0"/>
        <w:adjustRightInd w:val="0"/>
        <w:snapToGrid w:val="0"/>
        <w:spacing w:line="360" w:lineRule="auto"/>
        <w:jc w:val="left"/>
        <w:rPr>
          <w:rFonts w:eastAsia="仿宋_GB2312"/>
          <w:b/>
          <w:w w:val="99"/>
          <w:kern w:val="0"/>
          <w:sz w:val="30"/>
          <w:szCs w:val="30"/>
        </w:rPr>
      </w:pPr>
    </w:p>
    <w:p>
      <w:pPr>
        <w:tabs>
          <w:tab w:val="left" w:pos="6252"/>
        </w:tabs>
        <w:autoSpaceDE w:val="0"/>
        <w:autoSpaceDN w:val="0"/>
        <w:adjustRightInd w:val="0"/>
        <w:snapToGrid w:val="0"/>
        <w:spacing w:line="360" w:lineRule="auto"/>
        <w:jc w:val="left"/>
        <w:rPr>
          <w:rFonts w:eastAsia="仿宋_GB2312"/>
          <w:b/>
          <w:w w:val="99"/>
          <w:kern w:val="0"/>
          <w:sz w:val="30"/>
          <w:szCs w:val="30"/>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hint="eastAsia" w:eastAsia="方正仿宋_GBK"/>
          <w:kern w:val="0"/>
          <w:sz w:val="36"/>
          <w:szCs w:val="36"/>
        </w:rPr>
        <w:t>21</w:t>
      </w:r>
      <w:r>
        <w:rPr>
          <w:rFonts w:eastAsia="方正仿宋_GBK"/>
          <w:kern w:val="0"/>
          <w:sz w:val="36"/>
          <w:szCs w:val="36"/>
        </w:rPr>
        <w:t>年</w:t>
      </w:r>
      <w:r>
        <w:rPr>
          <w:rFonts w:hint="eastAsia" w:eastAsia="方正仿宋_GBK"/>
          <w:kern w:val="0"/>
          <w:sz w:val="36"/>
          <w:szCs w:val="36"/>
        </w:rPr>
        <w:t>7</w:t>
      </w:r>
      <w:r>
        <w:rPr>
          <w:rFonts w:eastAsia="方正仿宋_GBK"/>
          <w:kern w:val="0"/>
          <w:sz w:val="36"/>
          <w:szCs w:val="36"/>
        </w:rPr>
        <w:t>月</w:t>
      </w:r>
      <w:r>
        <w:rPr>
          <w:rFonts w:hint="eastAsia" w:eastAsia="方正仿宋_GBK"/>
          <w:kern w:val="0"/>
          <w:sz w:val="36"/>
          <w:szCs w:val="36"/>
        </w:rPr>
        <w:t>23</w:t>
      </w:r>
      <w:r>
        <w:rPr>
          <w:rFonts w:eastAsia="方正仿宋_GBK"/>
          <w:kern w:val="0"/>
          <w:sz w:val="36"/>
          <w:szCs w:val="36"/>
        </w:rPr>
        <w:t>日</w:t>
      </w:r>
    </w:p>
    <w:p>
      <w:pPr>
        <w:rPr>
          <w:rFonts w:eastAsia="方正仿宋_GBK"/>
          <w:kern w:val="0"/>
          <w:sz w:val="36"/>
          <w:szCs w:val="36"/>
        </w:rPr>
      </w:pPr>
    </w:p>
    <w:p>
      <w:pPr>
        <w:jc w:val="center"/>
        <w:rPr>
          <w:rFonts w:ascii="宋体" w:hAnsi="宋体" w:cs="宋体"/>
          <w:sz w:val="44"/>
          <w:szCs w:val="44"/>
        </w:rPr>
      </w:pPr>
      <w:r>
        <w:rPr>
          <w:rFonts w:hint="eastAsia" w:ascii="宋体" w:hAnsi="宋体" w:cs="宋体"/>
          <w:sz w:val="44"/>
          <w:szCs w:val="44"/>
        </w:rPr>
        <w:t>昆明日报社2021年硬件设施购置三期项目招标代理服务采购竞争性磋商文件</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ascii="仿宋" w:hAnsi="仿宋" w:eastAsia="仿宋"/>
          <w:sz w:val="32"/>
          <w:szCs w:val="32"/>
        </w:rPr>
        <w:t>一、磋商邀请</w:t>
      </w:r>
      <w:r>
        <w:rPr>
          <w:rFonts w:hint="eastAsia" w:ascii="仿宋" w:hAnsi="仿宋" w:eastAsia="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昆明日报社就2021年硬件设施购置三期项目进行招标代理服务采购，请具有承接此项目能力的供应商前来竞争性磋商。</w:t>
      </w:r>
    </w:p>
    <w:p>
      <w:pPr>
        <w:ind w:firstLine="640" w:firstLineChars="200"/>
        <w:rPr>
          <w:rFonts w:ascii="仿宋" w:hAnsi="仿宋" w:eastAsia="仿宋"/>
          <w:sz w:val="32"/>
          <w:szCs w:val="32"/>
        </w:rPr>
      </w:pPr>
      <w:r>
        <w:rPr>
          <w:rFonts w:ascii="仿宋" w:hAnsi="仿宋" w:eastAsia="仿宋"/>
          <w:sz w:val="32"/>
          <w:szCs w:val="32"/>
        </w:rPr>
        <w:t>二、项目需求</w:t>
      </w:r>
      <w:r>
        <w:rPr>
          <w:rFonts w:hint="eastAsia"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（一）项目名称：</w:t>
      </w:r>
      <w:r>
        <w:rPr>
          <w:rFonts w:hint="eastAsia" w:ascii="仿宋" w:hAnsi="仿宋" w:eastAsia="仿宋"/>
          <w:sz w:val="32"/>
          <w:szCs w:val="32"/>
        </w:rPr>
        <w:t>昆明日报社2021年硬件设施购置三期项目招标代理服务采购</w:t>
      </w:r>
    </w:p>
    <w:p>
      <w:pPr>
        <w:ind w:firstLine="640" w:firstLineChars="200"/>
        <w:rPr>
          <w:rFonts w:ascii="仿宋" w:hAnsi="仿宋" w:eastAsia="仿宋"/>
          <w:sz w:val="32"/>
          <w:szCs w:val="32"/>
        </w:rPr>
      </w:pPr>
      <w:r>
        <w:rPr>
          <w:rFonts w:ascii="仿宋" w:hAnsi="仿宋" w:eastAsia="仿宋"/>
          <w:sz w:val="32"/>
          <w:szCs w:val="32"/>
        </w:rPr>
        <w:t>（二）项目内容：</w:t>
      </w:r>
    </w:p>
    <w:tbl>
      <w:tblPr>
        <w:tblStyle w:val="11"/>
        <w:tblW w:w="9180" w:type="dxa"/>
        <w:tblInd w:w="91" w:type="dxa"/>
        <w:tblLayout w:type="autofit"/>
        <w:tblCellMar>
          <w:top w:w="0" w:type="dxa"/>
          <w:left w:w="108" w:type="dxa"/>
          <w:bottom w:w="0" w:type="dxa"/>
          <w:right w:w="108" w:type="dxa"/>
        </w:tblCellMar>
      </w:tblPr>
      <w:tblGrid>
        <w:gridCol w:w="2200"/>
        <w:gridCol w:w="6400"/>
        <w:gridCol w:w="580"/>
      </w:tblGrid>
      <w:tr>
        <w:tblPrEx>
          <w:tblCellMar>
            <w:top w:w="0" w:type="dxa"/>
            <w:left w:w="108" w:type="dxa"/>
            <w:bottom w:w="0" w:type="dxa"/>
            <w:right w:w="108" w:type="dxa"/>
          </w:tblCellMar>
        </w:tblPrEx>
        <w:trPr>
          <w:trHeight w:val="462" w:hRule="atLeast"/>
        </w:trPr>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品名</w:t>
            </w:r>
          </w:p>
        </w:tc>
        <w:tc>
          <w:tcPr>
            <w:tcW w:w="6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技术参数</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数量</w:t>
            </w:r>
          </w:p>
        </w:tc>
      </w:tr>
      <w:tr>
        <w:tblPrEx>
          <w:tblCellMar>
            <w:top w:w="0" w:type="dxa"/>
            <w:left w:w="108" w:type="dxa"/>
            <w:bottom w:w="0" w:type="dxa"/>
            <w:right w:w="108" w:type="dxa"/>
          </w:tblCellMar>
        </w:tblPrEx>
        <w:trPr>
          <w:trHeight w:val="570" w:hRule="atLeast"/>
        </w:trPr>
        <w:tc>
          <w:tcPr>
            <w:tcW w:w="22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电子白板</w:t>
            </w:r>
          </w:p>
        </w:tc>
        <w:tc>
          <w:tcPr>
            <w:tcW w:w="6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65英寸4K视频会议平板电视，触控，无线传屏，带移动推车，windows+安卓双系统</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285" w:hRule="atLeast"/>
        </w:trPr>
        <w:tc>
          <w:tcPr>
            <w:tcW w:w="22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平板式微型计算机</w:t>
            </w:r>
          </w:p>
        </w:tc>
        <w:tc>
          <w:tcPr>
            <w:tcW w:w="6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≥10.4英寸 全面屏平板电脑6G+128G WIFI版</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CellMar>
            <w:top w:w="0" w:type="dxa"/>
            <w:left w:w="108" w:type="dxa"/>
            <w:bottom w:w="0" w:type="dxa"/>
            <w:right w:w="108" w:type="dxa"/>
          </w:tblCellMar>
        </w:tblPrEx>
        <w:trPr>
          <w:trHeight w:val="285" w:hRule="atLeast"/>
        </w:trPr>
        <w:tc>
          <w:tcPr>
            <w:tcW w:w="22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电脑配件</w:t>
            </w:r>
          </w:p>
        </w:tc>
        <w:tc>
          <w:tcPr>
            <w:tcW w:w="6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r>
      <w:tr>
        <w:tblPrEx>
          <w:tblCellMar>
            <w:top w:w="0" w:type="dxa"/>
            <w:left w:w="108" w:type="dxa"/>
            <w:bottom w:w="0" w:type="dxa"/>
            <w:right w:w="108" w:type="dxa"/>
          </w:tblCellMar>
        </w:tblPrEx>
        <w:trPr>
          <w:trHeight w:val="285" w:hRule="atLeast"/>
        </w:trPr>
        <w:tc>
          <w:tcPr>
            <w:tcW w:w="22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刻录机</w:t>
            </w:r>
          </w:p>
        </w:tc>
        <w:tc>
          <w:tcPr>
            <w:tcW w:w="6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≥24倍速 SATA接口 内置DVD刻录机</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r>
      <w:tr>
        <w:tblPrEx>
          <w:tblCellMar>
            <w:top w:w="0" w:type="dxa"/>
            <w:left w:w="108" w:type="dxa"/>
            <w:bottom w:w="0" w:type="dxa"/>
            <w:right w:w="108" w:type="dxa"/>
          </w:tblCellMar>
        </w:tblPrEx>
        <w:trPr>
          <w:trHeight w:val="285" w:hRule="atLeast"/>
        </w:trPr>
        <w:tc>
          <w:tcPr>
            <w:tcW w:w="22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视频矩阵输入卡</w:t>
            </w:r>
          </w:p>
        </w:tc>
        <w:tc>
          <w:tcPr>
            <w:tcW w:w="6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4路HDMI高清输入输出板卡</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r>
      <w:tr>
        <w:tblPrEx>
          <w:tblCellMar>
            <w:top w:w="0" w:type="dxa"/>
            <w:left w:w="108" w:type="dxa"/>
            <w:bottom w:w="0" w:type="dxa"/>
            <w:right w:w="108" w:type="dxa"/>
          </w:tblCellMar>
        </w:tblPrEx>
        <w:trPr>
          <w:trHeight w:val="540" w:hRule="atLeast"/>
        </w:trPr>
        <w:tc>
          <w:tcPr>
            <w:tcW w:w="2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绘图板</w:t>
            </w:r>
          </w:p>
        </w:tc>
        <w:tc>
          <w:tcPr>
            <w:tcW w:w="6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无线蓝牙触控数位板，≥8192M压感等级，电磁式感应方式，USB接口，≥12000毫安电池10小时工作时间，支持多指触控。</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285" w:hRule="atLeast"/>
        </w:trPr>
        <w:tc>
          <w:tcPr>
            <w:tcW w:w="2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移动滑轨</w:t>
            </w:r>
          </w:p>
        </w:tc>
        <w:tc>
          <w:tcPr>
            <w:tcW w:w="6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摄像单反摄影滑轨</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540" w:hRule="atLeast"/>
        </w:trPr>
        <w:tc>
          <w:tcPr>
            <w:tcW w:w="2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D0D0D"/>
                <w:kern w:val="0"/>
                <w:sz w:val="22"/>
                <w:szCs w:val="22"/>
              </w:rPr>
            </w:pPr>
            <w:r>
              <w:rPr>
                <w:rFonts w:hint="eastAsia" w:ascii="宋体" w:hAnsi="宋体" w:cs="宋体"/>
                <w:color w:val="0D0D0D"/>
                <w:kern w:val="0"/>
                <w:sz w:val="22"/>
                <w:szCs w:val="22"/>
              </w:rPr>
              <w:t>直播机云台</w:t>
            </w:r>
          </w:p>
        </w:tc>
        <w:tc>
          <w:tcPr>
            <w:tcW w:w="6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D0D0D"/>
                <w:kern w:val="0"/>
                <w:sz w:val="22"/>
                <w:szCs w:val="22"/>
              </w:rPr>
            </w:pPr>
            <w:r>
              <w:rPr>
                <w:rFonts w:hint="eastAsia" w:ascii="宋体" w:hAnsi="宋体" w:cs="宋体"/>
                <w:color w:val="0D0D0D"/>
                <w:kern w:val="0"/>
                <w:sz w:val="22"/>
                <w:szCs w:val="22"/>
              </w:rPr>
              <w:t>单手持微单稳定器，1.4英寸触摸控制彩屏，三轴云台，支持蓝牙5.0，USB-C充电口，3400mAh电池容量，套装+≥Care 1年</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540" w:hRule="atLeast"/>
        </w:trPr>
        <w:tc>
          <w:tcPr>
            <w:tcW w:w="2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D0D0D"/>
                <w:kern w:val="0"/>
                <w:sz w:val="22"/>
                <w:szCs w:val="22"/>
              </w:rPr>
            </w:pPr>
            <w:r>
              <w:rPr>
                <w:rFonts w:hint="eastAsia" w:ascii="宋体" w:hAnsi="宋体" w:cs="宋体"/>
                <w:color w:val="0D0D0D"/>
                <w:kern w:val="0"/>
                <w:sz w:val="22"/>
                <w:szCs w:val="22"/>
              </w:rPr>
              <w:t>访谈提词器</w:t>
            </w:r>
          </w:p>
        </w:tc>
        <w:tc>
          <w:tcPr>
            <w:tcW w:w="6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D0D0D"/>
                <w:kern w:val="0"/>
                <w:sz w:val="22"/>
                <w:szCs w:val="22"/>
              </w:rPr>
            </w:pPr>
            <w:r>
              <w:rPr>
                <w:rFonts w:hint="eastAsia" w:ascii="宋体" w:hAnsi="宋体" w:cs="宋体"/>
                <w:color w:val="0D0D0D"/>
                <w:kern w:val="0"/>
                <w:sz w:val="22"/>
                <w:szCs w:val="22"/>
              </w:rPr>
              <w:t>≥20英寸提词器，兼容手机/单反/摄像机/电影机，高清镀膜分光镜，无线控制器，自动排录系统</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CellMar>
            <w:top w:w="0" w:type="dxa"/>
            <w:left w:w="108" w:type="dxa"/>
            <w:bottom w:w="0" w:type="dxa"/>
            <w:right w:w="108" w:type="dxa"/>
          </w:tblCellMar>
        </w:tblPrEx>
        <w:trPr>
          <w:trHeight w:val="1080" w:hRule="atLeast"/>
        </w:trPr>
        <w:tc>
          <w:tcPr>
            <w:tcW w:w="2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D0D0D"/>
                <w:kern w:val="0"/>
                <w:sz w:val="22"/>
                <w:szCs w:val="22"/>
              </w:rPr>
            </w:pPr>
            <w:r>
              <w:rPr>
                <w:rFonts w:hint="eastAsia" w:ascii="宋体" w:hAnsi="宋体" w:cs="宋体"/>
                <w:color w:val="0D0D0D"/>
                <w:kern w:val="0"/>
                <w:sz w:val="22"/>
                <w:szCs w:val="22"/>
              </w:rPr>
              <w:t>直播机供电电源</w:t>
            </w:r>
          </w:p>
        </w:tc>
        <w:tc>
          <w:tcPr>
            <w:tcW w:w="6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D0D0D"/>
                <w:kern w:val="0"/>
                <w:sz w:val="22"/>
                <w:szCs w:val="22"/>
              </w:rPr>
            </w:pPr>
            <w:r>
              <w:rPr>
                <w:rFonts w:hint="eastAsia" w:ascii="宋体" w:hAnsi="宋体" w:cs="宋体"/>
                <w:color w:val="0D0D0D"/>
                <w:kern w:val="0"/>
                <w:sz w:val="22"/>
                <w:szCs w:val="22"/>
              </w:rPr>
              <w:t>支持电量数字显示，≥160000mAh(5V/3A)额定容量，锂离子电芯，≥1000Wh电芯容量，≥2个AC口总输出功率1100W，≥2个USB-A口5V/2.4A，≥2个USB-C，车充输出≥120W，≥24V/7.5A-8.33A DC输出</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285" w:hRule="atLeast"/>
        </w:trPr>
        <w:tc>
          <w:tcPr>
            <w:tcW w:w="22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移动硬盘</w:t>
            </w:r>
          </w:p>
        </w:tc>
        <w:tc>
          <w:tcPr>
            <w:tcW w:w="6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8TB USB3.0 桌面移动硬盘</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285" w:hRule="atLeast"/>
        </w:trPr>
        <w:tc>
          <w:tcPr>
            <w:tcW w:w="22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移动硬盘</w:t>
            </w:r>
          </w:p>
        </w:tc>
        <w:tc>
          <w:tcPr>
            <w:tcW w:w="6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2TB USB3.0 移动硬盘</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r>
      <w:tr>
        <w:tblPrEx>
          <w:tblCellMar>
            <w:top w:w="0" w:type="dxa"/>
            <w:left w:w="108" w:type="dxa"/>
            <w:bottom w:w="0" w:type="dxa"/>
            <w:right w:w="108" w:type="dxa"/>
          </w:tblCellMar>
        </w:tblPrEx>
        <w:trPr>
          <w:trHeight w:val="540" w:hRule="atLeast"/>
        </w:trPr>
        <w:tc>
          <w:tcPr>
            <w:tcW w:w="2200" w:type="dxa"/>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无线麦克风</w:t>
            </w:r>
          </w:p>
        </w:tc>
        <w:tc>
          <w:tcPr>
            <w:tcW w:w="6400"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领夹式无线单反微单相机摄像机手机直播专业录音麦克风，晶体控制PLL合成器，真分集式接收，1/4λ波有线天线。</w:t>
            </w:r>
          </w:p>
        </w:tc>
        <w:tc>
          <w:tcPr>
            <w:tcW w:w="580" w:type="dxa"/>
            <w:tcBorders>
              <w:top w:val="nil"/>
              <w:left w:val="nil"/>
              <w:bottom w:val="nil"/>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r>
      <w:tr>
        <w:tblPrEx>
          <w:tblCellMar>
            <w:top w:w="0" w:type="dxa"/>
            <w:left w:w="108" w:type="dxa"/>
            <w:bottom w:w="0" w:type="dxa"/>
            <w:right w:w="108" w:type="dxa"/>
          </w:tblCellMar>
        </w:tblPrEx>
        <w:trPr>
          <w:trHeight w:val="1080" w:hRule="atLeast"/>
        </w:trPr>
        <w:tc>
          <w:tcPr>
            <w:tcW w:w="2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存储用光纤</w:t>
            </w:r>
          </w:p>
        </w:tc>
        <w:tc>
          <w:tcPr>
            <w:tcW w:w="64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等于2Tbps/40Tbps，包转发率大于等于900Mpps，支持全端口线速转发；</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支持统一管理、统一查看状态、VLAN等配置管理；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支持双电源模块，交流电源大于等于2个。</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bl>
    <w:p>
      <w:pPr>
        <w:rPr>
          <w:rFonts w:ascii="仿宋" w:hAnsi="仿宋" w:eastAsia="仿宋"/>
          <w:sz w:val="32"/>
          <w:szCs w:val="32"/>
        </w:rPr>
      </w:pPr>
      <w:r>
        <w:rPr>
          <w:rFonts w:hint="eastAsia" w:ascii="仿宋" w:hAnsi="仿宋" w:eastAsia="仿宋"/>
          <w:sz w:val="32"/>
          <w:szCs w:val="32"/>
        </w:rPr>
        <w:t xml:space="preserve">    三、</w:t>
      </w:r>
      <w:r>
        <w:rPr>
          <w:rFonts w:hint="eastAsia" w:ascii="仿宋" w:hAnsi="仿宋" w:eastAsia="仿宋"/>
          <w:b/>
          <w:sz w:val="32"/>
          <w:szCs w:val="32"/>
        </w:rPr>
        <w:t>采购预算：￥3250元</w:t>
      </w:r>
    </w:p>
    <w:p>
      <w:pPr>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、采购方式：竞争性</w:t>
      </w:r>
      <w:r>
        <w:rPr>
          <w:rFonts w:hint="eastAsia" w:ascii="仿宋" w:hAnsi="仿宋" w:eastAsia="仿宋"/>
          <w:sz w:val="32"/>
          <w:szCs w:val="32"/>
        </w:rPr>
        <w:t>磋商</w:t>
      </w:r>
    </w:p>
    <w:p>
      <w:pPr>
        <w:ind w:firstLine="640" w:firstLineChars="200"/>
        <w:rPr>
          <w:rFonts w:ascii="仿宋" w:hAnsi="仿宋" w:eastAsia="仿宋"/>
          <w:sz w:val="32"/>
          <w:szCs w:val="32"/>
        </w:rPr>
      </w:pPr>
      <w:r>
        <w:rPr>
          <w:rFonts w:hint="eastAsia" w:ascii="仿宋" w:hAnsi="仿宋" w:eastAsia="仿宋"/>
          <w:sz w:val="32"/>
          <w:szCs w:val="32"/>
        </w:rPr>
        <w:t>五、项目时限：供应商中标后一周内完成采购方文件编制并开标。</w:t>
      </w:r>
    </w:p>
    <w:p>
      <w:pPr>
        <w:ind w:firstLine="640" w:firstLineChars="200"/>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w:t>
      </w:r>
      <w:r>
        <w:rPr>
          <w:rFonts w:hint="eastAsia" w:ascii="仿宋" w:hAnsi="仿宋" w:eastAsia="仿宋"/>
          <w:sz w:val="32"/>
          <w:szCs w:val="32"/>
        </w:rPr>
        <w:t>磋商</w:t>
      </w:r>
      <w:r>
        <w:rPr>
          <w:rFonts w:ascii="仿宋" w:hAnsi="仿宋" w:eastAsia="仿宋"/>
          <w:sz w:val="32"/>
          <w:szCs w:val="32"/>
        </w:rPr>
        <w:t>有关说明</w:t>
      </w:r>
    </w:p>
    <w:p>
      <w:pPr>
        <w:ind w:firstLine="640" w:firstLineChars="200"/>
        <w:rPr>
          <w:rFonts w:ascii="仿宋" w:hAnsi="仿宋" w:eastAsia="仿宋"/>
          <w:sz w:val="32"/>
          <w:szCs w:val="32"/>
        </w:rPr>
      </w:pPr>
      <w:r>
        <w:rPr>
          <w:rFonts w:ascii="仿宋" w:hAnsi="仿宋" w:eastAsia="仿宋"/>
          <w:sz w:val="32"/>
          <w:szCs w:val="32"/>
        </w:rPr>
        <w:t>（一）凡有意参加</w:t>
      </w:r>
      <w:r>
        <w:rPr>
          <w:rFonts w:hint="eastAsia" w:ascii="仿宋" w:hAnsi="仿宋" w:eastAsia="仿宋"/>
          <w:sz w:val="32"/>
          <w:szCs w:val="32"/>
        </w:rPr>
        <w:t>磋商</w:t>
      </w:r>
      <w:r>
        <w:rPr>
          <w:rFonts w:ascii="仿宋" w:hAnsi="仿宋" w:eastAsia="仿宋"/>
          <w:sz w:val="32"/>
          <w:szCs w:val="32"/>
        </w:rPr>
        <w:t>的供应商，请在</w:t>
      </w:r>
      <w:r>
        <w:rPr>
          <w:rFonts w:hint="eastAsia" w:ascii="仿宋" w:hAnsi="仿宋" w:eastAsia="仿宋"/>
          <w:sz w:val="32"/>
          <w:szCs w:val="32"/>
        </w:rPr>
        <w:t>昆明信息港</w:t>
      </w:r>
      <w:r>
        <w:rPr>
          <w:rFonts w:ascii="仿宋" w:hAnsi="仿宋" w:eastAsia="仿宋"/>
          <w:sz w:val="32"/>
          <w:szCs w:val="32"/>
        </w:rPr>
        <w:t>（</w:t>
      </w:r>
      <w:r>
        <w:rPr>
          <w:rFonts w:hint="eastAsia" w:ascii="仿宋" w:hAnsi="仿宋" w:eastAsia="仿宋"/>
          <w:sz w:val="32"/>
          <w:szCs w:val="32"/>
        </w:rPr>
        <w:t>www.kunming.cn</w:t>
      </w:r>
      <w:r>
        <w:rPr>
          <w:rFonts w:ascii="仿宋" w:hAnsi="仿宋" w:eastAsia="仿宋"/>
          <w:sz w:val="32"/>
          <w:szCs w:val="32"/>
        </w:rPr>
        <w:t>）下载本项目</w:t>
      </w:r>
      <w:r>
        <w:rPr>
          <w:rFonts w:hint="eastAsia" w:ascii="仿宋" w:hAnsi="仿宋" w:eastAsia="仿宋"/>
          <w:sz w:val="32"/>
          <w:szCs w:val="32"/>
        </w:rPr>
        <w:t>磋商</w:t>
      </w:r>
      <w:r>
        <w:rPr>
          <w:rFonts w:ascii="仿宋" w:hAnsi="仿宋" w:eastAsia="仿宋"/>
          <w:sz w:val="32"/>
          <w:szCs w:val="32"/>
        </w:rPr>
        <w:t>文件、无论供应商下载与否，均视为已知晓所有</w:t>
      </w:r>
      <w:r>
        <w:rPr>
          <w:rFonts w:hint="eastAsia" w:ascii="仿宋" w:hAnsi="仿宋" w:eastAsia="仿宋"/>
          <w:sz w:val="32"/>
          <w:szCs w:val="32"/>
        </w:rPr>
        <w:t>磋商</w:t>
      </w:r>
      <w:r>
        <w:rPr>
          <w:rFonts w:ascii="仿宋" w:hAnsi="仿宋" w:eastAsia="仿宋"/>
          <w:sz w:val="32"/>
          <w:szCs w:val="32"/>
        </w:rPr>
        <w:t>内容。</w:t>
      </w:r>
    </w:p>
    <w:p>
      <w:pPr>
        <w:ind w:firstLine="640" w:firstLineChars="200"/>
        <w:rPr>
          <w:rFonts w:ascii="仿宋" w:hAnsi="仿宋" w:eastAsia="仿宋"/>
          <w:sz w:val="32"/>
          <w:szCs w:val="32"/>
        </w:rPr>
      </w:pPr>
      <w:r>
        <w:rPr>
          <w:rFonts w:ascii="仿宋" w:hAnsi="仿宋" w:eastAsia="仿宋"/>
          <w:sz w:val="32"/>
          <w:szCs w:val="32"/>
        </w:rPr>
        <w:t>（二）文件公告期限：20</w:t>
      </w:r>
      <w:r>
        <w:rPr>
          <w:rFonts w:hint="eastAsia" w:ascii="仿宋" w:hAnsi="仿宋" w:eastAsia="仿宋"/>
          <w:sz w:val="32"/>
          <w:szCs w:val="32"/>
        </w:rPr>
        <w:t>21</w:t>
      </w:r>
      <w:r>
        <w:rPr>
          <w:rFonts w:ascii="仿宋" w:hAnsi="仿宋" w:eastAsia="仿宋"/>
          <w:sz w:val="32"/>
          <w:szCs w:val="32"/>
        </w:rPr>
        <w:t>年</w:t>
      </w:r>
      <w:r>
        <w:rPr>
          <w:rFonts w:hint="eastAsia" w:ascii="仿宋" w:hAnsi="仿宋" w:eastAsia="仿宋"/>
          <w:sz w:val="32"/>
          <w:szCs w:val="32"/>
        </w:rPr>
        <w:t>7</w:t>
      </w:r>
      <w:r>
        <w:rPr>
          <w:rFonts w:ascii="仿宋" w:hAnsi="仿宋" w:eastAsia="仿宋"/>
          <w:sz w:val="32"/>
          <w:szCs w:val="32"/>
        </w:rPr>
        <w:t>月</w:t>
      </w:r>
      <w:r>
        <w:rPr>
          <w:rFonts w:hint="eastAsia" w:ascii="仿宋" w:hAnsi="仿宋" w:eastAsia="仿宋"/>
          <w:sz w:val="32"/>
          <w:szCs w:val="32"/>
        </w:rPr>
        <w:t>23</w:t>
      </w:r>
      <w:r>
        <w:rPr>
          <w:rFonts w:ascii="仿宋" w:hAnsi="仿宋" w:eastAsia="仿宋"/>
          <w:sz w:val="32"/>
          <w:szCs w:val="32"/>
        </w:rPr>
        <w:t>日至</w:t>
      </w:r>
      <w:r>
        <w:rPr>
          <w:rFonts w:hint="eastAsia" w:ascii="仿宋" w:hAnsi="仿宋" w:eastAsia="仿宋"/>
          <w:sz w:val="32"/>
          <w:szCs w:val="32"/>
        </w:rPr>
        <w:t>7</w:t>
      </w:r>
      <w:r>
        <w:rPr>
          <w:rFonts w:ascii="仿宋" w:hAnsi="仿宋" w:eastAsia="仿宋"/>
          <w:sz w:val="32"/>
          <w:szCs w:val="32"/>
        </w:rPr>
        <w:t>月</w:t>
      </w:r>
      <w:r>
        <w:rPr>
          <w:rFonts w:hint="eastAsia" w:ascii="仿宋" w:hAnsi="仿宋" w:eastAsia="仿宋"/>
          <w:sz w:val="32"/>
          <w:szCs w:val="32"/>
        </w:rPr>
        <w:t>27</w:t>
      </w:r>
      <w:r>
        <w:rPr>
          <w:rFonts w:ascii="仿宋" w:hAnsi="仿宋" w:eastAsia="仿宋"/>
          <w:sz w:val="32"/>
          <w:szCs w:val="32"/>
        </w:rPr>
        <w:t>日。</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cs="宋体"/>
          <w:kern w:val="0"/>
          <w:sz w:val="32"/>
          <w:szCs w:val="32"/>
        </w:rPr>
        <w:t>递交磋商响应文件的截止时间及地点：</w:t>
      </w:r>
      <w:r>
        <w:rPr>
          <w:rFonts w:hint="eastAsia" w:ascii="仿宋" w:hAnsi="仿宋" w:eastAsia="仿宋" w:cs="宋体"/>
          <w:b/>
          <w:kern w:val="0"/>
          <w:sz w:val="32"/>
          <w:szCs w:val="32"/>
        </w:rPr>
        <w:t>2021年7月28日15：00前，</w:t>
      </w:r>
      <w:r>
        <w:rPr>
          <w:rFonts w:hint="eastAsia" w:ascii="仿宋" w:hAnsi="仿宋" w:eastAsia="仿宋" w:cs="仿宋_GB2312"/>
          <w:kern w:val="0"/>
          <w:sz w:val="32"/>
          <w:szCs w:val="32"/>
        </w:rPr>
        <w:t>昆明市丹霞路198号昆明市新闻中心8楼803室</w:t>
      </w:r>
      <w:r>
        <w:rPr>
          <w:rFonts w:hint="eastAsia" w:ascii="仿宋" w:hAnsi="仿宋" w:eastAsia="仿宋" w:cs="宋体"/>
          <w:kern w:val="0"/>
          <w:sz w:val="32"/>
          <w:szCs w:val="32"/>
        </w:rPr>
        <w:t>。</w:t>
      </w:r>
      <w:r>
        <w:rPr>
          <w:rFonts w:hint="eastAsia" w:ascii="仿宋" w:hAnsi="仿宋" w:eastAsia="仿宋" w:cs="宋体"/>
          <w:b/>
          <w:kern w:val="0"/>
          <w:sz w:val="32"/>
          <w:szCs w:val="32"/>
        </w:rPr>
        <w:t>逾期送达按无效投标处理</w:t>
      </w:r>
      <w:r>
        <w:rPr>
          <w:rFonts w:hint="eastAsia" w:ascii="仿宋" w:hAnsi="仿宋" w:eastAsia="仿宋" w:cs="宋体"/>
          <w:kern w:val="0"/>
          <w:sz w:val="32"/>
          <w:szCs w:val="32"/>
        </w:rPr>
        <w:t>。联系人：张老师 18669015411</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w:t>
      </w:r>
      <w:r>
        <w:rPr>
          <w:rFonts w:hint="eastAsia" w:ascii="仿宋" w:hAnsi="仿宋" w:eastAsia="仿宋"/>
          <w:sz w:val="32"/>
          <w:szCs w:val="32"/>
        </w:rPr>
        <w:t>磋商响应</w:t>
      </w:r>
      <w:r>
        <w:rPr>
          <w:rFonts w:ascii="仿宋" w:hAnsi="仿宋" w:eastAsia="仿宋"/>
          <w:sz w:val="32"/>
          <w:szCs w:val="32"/>
        </w:rPr>
        <w:t>文件主要包括以下部分：</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1.磋商响应文件封面</w:t>
      </w:r>
      <w:r>
        <w:rPr>
          <w:rFonts w:hint="eastAsia" w:ascii="仿宋" w:hAnsi="仿宋" w:eastAsia="仿宋" w:cs="宋体"/>
          <w:kern w:val="0"/>
          <w:sz w:val="32"/>
          <w:szCs w:val="32"/>
        </w:rPr>
        <w:t>（格式见附件1）</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r>
        <w:rPr>
          <w:rFonts w:hint="eastAsia" w:ascii="仿宋" w:hAnsi="仿宋" w:eastAsia="仿宋" w:cs="宋体"/>
          <w:kern w:val="0"/>
          <w:sz w:val="32"/>
          <w:szCs w:val="32"/>
        </w:rPr>
        <w:t>（见附件2）</w:t>
      </w:r>
    </w:p>
    <w:p>
      <w:pPr>
        <w:ind w:firstLine="643" w:firstLineChars="200"/>
        <w:rPr>
          <w:rFonts w:ascii="仿宋" w:hAnsi="仿宋" w:eastAsia="仿宋"/>
          <w:color w:val="FF0000"/>
          <w:sz w:val="32"/>
          <w:szCs w:val="32"/>
        </w:rPr>
      </w:pPr>
      <w:r>
        <w:rPr>
          <w:rFonts w:hint="eastAsia" w:ascii="仿宋" w:hAnsi="仿宋" w:eastAsia="仿宋" w:cs="宋体"/>
          <w:b/>
          <w:kern w:val="0"/>
          <w:sz w:val="32"/>
          <w:szCs w:val="32"/>
        </w:rPr>
        <w:t>3.分项报价表</w:t>
      </w:r>
      <w:r>
        <w:rPr>
          <w:rFonts w:hint="eastAsia" w:ascii="仿宋" w:hAnsi="仿宋" w:eastAsia="仿宋" w:cs="宋体"/>
          <w:kern w:val="0"/>
          <w:sz w:val="32"/>
          <w:szCs w:val="32"/>
        </w:rPr>
        <w:t>（见附件3）</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4.法定代表人身份证明书</w:t>
      </w:r>
      <w:r>
        <w:rPr>
          <w:rFonts w:hint="eastAsia" w:ascii="仿宋" w:hAnsi="仿宋" w:eastAsia="仿宋" w:cs="宋体"/>
          <w:kern w:val="0"/>
          <w:sz w:val="32"/>
          <w:szCs w:val="32"/>
        </w:rPr>
        <w:t>（格式见附件4）</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5.法定代表人授权委托书</w:t>
      </w:r>
      <w:r>
        <w:rPr>
          <w:rFonts w:hint="eastAsia" w:ascii="仿宋" w:hAnsi="仿宋" w:eastAsia="仿宋" w:cs="宋体"/>
          <w:kern w:val="0"/>
          <w:sz w:val="32"/>
          <w:szCs w:val="32"/>
        </w:rPr>
        <w:t>（格式见附件5）</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6.营业执照副本复印件</w:t>
      </w:r>
      <w:r>
        <w:rPr>
          <w:rFonts w:hint="eastAsia" w:ascii="仿宋" w:hAnsi="仿宋" w:eastAsia="仿宋" w:cs="宋体"/>
          <w:kern w:val="0"/>
          <w:sz w:val="32"/>
          <w:szCs w:val="32"/>
        </w:rPr>
        <w:t>（格式见附件6）</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7.类似业绩一览表</w:t>
      </w:r>
      <w:r>
        <w:rPr>
          <w:rFonts w:hint="eastAsia" w:ascii="仿宋" w:hAnsi="仿宋" w:eastAsia="仿宋" w:cs="宋体"/>
          <w:kern w:val="0"/>
          <w:sz w:val="32"/>
          <w:szCs w:val="32"/>
        </w:rPr>
        <w:t>（格式见附件7）及业绩证明文件</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8.服务方案及售后承诺</w:t>
      </w:r>
      <w:r>
        <w:rPr>
          <w:rFonts w:hint="eastAsia" w:ascii="仿宋" w:hAnsi="仿宋" w:eastAsia="仿宋" w:cs="宋体"/>
          <w:kern w:val="0"/>
          <w:sz w:val="32"/>
          <w:szCs w:val="32"/>
        </w:rPr>
        <w:t>（格式见附件8）</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9.重大违法记录说明及承诺</w:t>
      </w:r>
      <w:r>
        <w:rPr>
          <w:rFonts w:hint="eastAsia" w:ascii="仿宋" w:hAnsi="仿宋" w:eastAsia="仿宋" w:cs="宋体"/>
          <w:kern w:val="0"/>
          <w:sz w:val="32"/>
          <w:szCs w:val="32"/>
        </w:rPr>
        <w:t>（格式见附件9）</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10.廉政自律承诺书</w:t>
      </w:r>
      <w:r>
        <w:rPr>
          <w:rFonts w:hint="eastAsia" w:ascii="仿宋" w:hAnsi="仿宋" w:eastAsia="仿宋" w:cs="宋体"/>
          <w:kern w:val="0"/>
          <w:sz w:val="32"/>
          <w:szCs w:val="32"/>
        </w:rPr>
        <w:t>（附件10）</w:t>
      </w:r>
    </w:p>
    <w:p>
      <w:pPr>
        <w:widowControl/>
        <w:spacing w:line="520" w:lineRule="exact"/>
        <w:ind w:firstLine="630" w:firstLineChars="196"/>
        <w:jc w:val="left"/>
        <w:rPr>
          <w:rFonts w:ascii="仿宋" w:hAnsi="仿宋" w:eastAsia="仿宋" w:cs="宋体"/>
          <w:kern w:val="0"/>
          <w:sz w:val="32"/>
          <w:szCs w:val="32"/>
        </w:rPr>
      </w:pPr>
      <w:r>
        <w:rPr>
          <w:rFonts w:hint="eastAsia" w:ascii="仿宋" w:hAnsi="仿宋" w:eastAsia="仿宋" w:cs="宋体"/>
          <w:b/>
          <w:kern w:val="0"/>
          <w:sz w:val="32"/>
          <w:szCs w:val="32"/>
        </w:rPr>
        <w:t>供应商应按本磋商文件附件中提供的格式完整地填写</w:t>
      </w:r>
      <w:r>
        <w:rPr>
          <w:rFonts w:hint="eastAsia" w:ascii="仿宋" w:hAnsi="仿宋" w:eastAsia="仿宋" w:cs="宋体"/>
          <w:kern w:val="0"/>
          <w:sz w:val="32"/>
          <w:szCs w:val="32"/>
        </w:rPr>
        <w:t>磋商响应</w:t>
      </w:r>
      <w:r>
        <w:rPr>
          <w:rFonts w:hint="eastAsia" w:ascii="仿宋" w:hAnsi="仿宋" w:eastAsia="仿宋" w:cs="宋体"/>
          <w:b/>
          <w:kern w:val="0"/>
          <w:sz w:val="32"/>
          <w:szCs w:val="32"/>
        </w:rPr>
        <w:t>文件，没有提供格式的可以自行设计。</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（五）磋商响应</w:t>
      </w:r>
      <w:r>
        <w:rPr>
          <w:rFonts w:hint="eastAsia" w:ascii="仿宋" w:hAnsi="仿宋" w:eastAsia="仿宋" w:cs="宋体"/>
          <w:b/>
          <w:kern w:val="0"/>
          <w:sz w:val="32"/>
          <w:szCs w:val="32"/>
        </w:rPr>
        <w:t>文件正本一份，副本一份。</w:t>
      </w:r>
      <w:r>
        <w:rPr>
          <w:rFonts w:hint="eastAsia" w:ascii="仿宋" w:hAnsi="仿宋" w:eastAsia="仿宋" w:cs="宋体"/>
          <w:kern w:val="0"/>
          <w:sz w:val="32"/>
          <w:szCs w:val="32"/>
        </w:rPr>
        <w:t>文件装订成册，并用文件袋密封装订，否则将按无效投标处理。</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廉政自律承诺书（附件10）要求一式四份，响应文件正、副本中各装订一份，单独提交一份由采购人纪检监察部门备案，乙方持有一份。</w:t>
      </w:r>
    </w:p>
    <w:p>
      <w:pPr>
        <w:spacing w:line="520" w:lineRule="exact"/>
        <w:ind w:firstLine="640" w:firstLineChars="200"/>
        <w:rPr>
          <w:rFonts w:ascii="仿宋" w:hAnsi="仿宋" w:eastAsia="仿宋" w:cs="仿宋_GB2312"/>
          <w:bCs/>
          <w:color w:val="000000"/>
          <w:kern w:val="0"/>
          <w:sz w:val="32"/>
          <w:szCs w:val="32"/>
        </w:rPr>
      </w:pPr>
      <w:r>
        <w:rPr>
          <w:rFonts w:hint="eastAsia" w:ascii="仿宋" w:hAnsi="仿宋" w:eastAsia="仿宋" w:cs="仿宋_GB2312"/>
          <w:bCs/>
          <w:color w:val="000000"/>
          <w:kern w:val="0"/>
          <w:sz w:val="32"/>
          <w:szCs w:val="32"/>
        </w:rPr>
        <w:t>七、相关要求</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（一）本项目采用包干总价的形式进行报价，采购最高限价3250元，供应商的报价不得高于于本次采购最高限价，否则为无效标。</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二）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pPr>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（三）含在磋商范围内供应商没有考虑报价的项目，采购人将认为有关费用已包含在其报价之中，不另行支付。但供应商不得以低于企业的成本进行报价。</w:t>
      </w:r>
    </w:p>
    <w:p>
      <w:pPr>
        <w:ind w:firstLine="640" w:firstLineChars="200"/>
        <w:rPr>
          <w:rFonts w:ascii="仿宋" w:hAnsi="仿宋" w:eastAsia="仿宋"/>
          <w:sz w:val="32"/>
          <w:szCs w:val="32"/>
        </w:rPr>
      </w:pPr>
      <w:r>
        <w:rPr>
          <w:rFonts w:hint="eastAsia" w:ascii="仿宋" w:hAnsi="仿宋" w:eastAsia="仿宋"/>
          <w:sz w:val="32"/>
          <w:szCs w:val="32"/>
        </w:rPr>
        <w:t>（四）</w:t>
      </w:r>
      <w:r>
        <w:rPr>
          <w:rFonts w:hint="eastAsia" w:ascii="仿宋" w:hAnsi="仿宋" w:eastAsia="仿宋" w:cs="仿宋_GB2312"/>
          <w:color w:val="000000"/>
          <w:kern w:val="0"/>
          <w:sz w:val="32"/>
          <w:szCs w:val="32"/>
        </w:rPr>
        <w:t>本项目不接受联合体报价或分包、转包</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八</w:t>
      </w:r>
      <w:r>
        <w:rPr>
          <w:rFonts w:ascii="仿宋" w:hAnsi="仿宋" w:eastAsia="仿宋"/>
          <w:sz w:val="32"/>
          <w:szCs w:val="32"/>
        </w:rPr>
        <w:t>、竞争性</w:t>
      </w:r>
      <w:r>
        <w:rPr>
          <w:rFonts w:hint="eastAsia" w:ascii="仿宋" w:hAnsi="仿宋" w:eastAsia="仿宋"/>
          <w:sz w:val="32"/>
          <w:szCs w:val="32"/>
        </w:rPr>
        <w:t>磋商</w:t>
      </w:r>
      <w:r>
        <w:rPr>
          <w:rFonts w:ascii="仿宋" w:hAnsi="仿宋" w:eastAsia="仿宋"/>
          <w:sz w:val="32"/>
          <w:szCs w:val="32"/>
        </w:rPr>
        <w:t>流程</w:t>
      </w:r>
    </w:p>
    <w:p>
      <w:pPr>
        <w:ind w:firstLine="640" w:firstLineChars="200"/>
        <w:rPr>
          <w:rFonts w:ascii="仿宋" w:hAnsi="仿宋" w:eastAsia="仿宋"/>
          <w:sz w:val="32"/>
          <w:szCs w:val="32"/>
        </w:rPr>
      </w:pPr>
      <w:r>
        <w:rPr>
          <w:rFonts w:ascii="仿宋" w:hAnsi="仿宋" w:eastAsia="仿宋"/>
          <w:sz w:val="32"/>
          <w:szCs w:val="32"/>
        </w:rPr>
        <w:t>（一）磋商时间：20</w:t>
      </w:r>
      <w:r>
        <w:rPr>
          <w:rFonts w:hint="eastAsia" w:ascii="仿宋" w:hAnsi="仿宋" w:eastAsia="仿宋"/>
          <w:sz w:val="32"/>
          <w:szCs w:val="32"/>
        </w:rPr>
        <w:t>21</w:t>
      </w:r>
      <w:r>
        <w:rPr>
          <w:rFonts w:ascii="仿宋" w:hAnsi="仿宋" w:eastAsia="仿宋"/>
          <w:sz w:val="32"/>
          <w:szCs w:val="32"/>
        </w:rPr>
        <w:t>年</w:t>
      </w:r>
      <w:r>
        <w:rPr>
          <w:rFonts w:hint="eastAsia" w:ascii="仿宋" w:hAnsi="仿宋" w:eastAsia="仿宋"/>
          <w:sz w:val="32"/>
          <w:szCs w:val="32"/>
        </w:rPr>
        <w:t>7</w:t>
      </w:r>
      <w:r>
        <w:rPr>
          <w:rFonts w:ascii="仿宋" w:hAnsi="仿宋" w:eastAsia="仿宋"/>
          <w:sz w:val="32"/>
          <w:szCs w:val="32"/>
        </w:rPr>
        <w:t>月</w:t>
      </w:r>
      <w:r>
        <w:rPr>
          <w:rFonts w:hint="eastAsia" w:ascii="仿宋" w:hAnsi="仿宋" w:eastAsia="仿宋"/>
          <w:sz w:val="32"/>
          <w:szCs w:val="32"/>
        </w:rPr>
        <w:t>28</w:t>
      </w:r>
      <w:r>
        <w:rPr>
          <w:rFonts w:ascii="仿宋" w:hAnsi="仿宋" w:eastAsia="仿宋"/>
          <w:sz w:val="32"/>
          <w:szCs w:val="32"/>
        </w:rPr>
        <w:t>日</w:t>
      </w:r>
      <w:r>
        <w:rPr>
          <w:rFonts w:hint="eastAsia" w:ascii="仿宋" w:hAnsi="仿宋" w:eastAsia="仿宋"/>
          <w:sz w:val="32"/>
          <w:szCs w:val="32"/>
        </w:rPr>
        <w:t>15</w:t>
      </w:r>
      <w:r>
        <w:rPr>
          <w:rFonts w:ascii="仿宋" w:hAnsi="仿宋" w:eastAsia="仿宋"/>
          <w:sz w:val="32"/>
          <w:szCs w:val="32"/>
        </w:rPr>
        <w:t>：</w:t>
      </w:r>
      <w:r>
        <w:rPr>
          <w:rFonts w:hint="eastAsia" w:ascii="仿宋" w:hAnsi="仿宋" w:eastAsia="仿宋"/>
          <w:sz w:val="32"/>
          <w:szCs w:val="32"/>
        </w:rPr>
        <w:t>0</w:t>
      </w:r>
      <w:r>
        <w:rPr>
          <w:rFonts w:ascii="仿宋" w:hAnsi="仿宋" w:eastAsia="仿宋"/>
          <w:sz w:val="32"/>
          <w:szCs w:val="32"/>
        </w:rPr>
        <w:t>0。</w:t>
      </w:r>
    </w:p>
    <w:p>
      <w:pPr>
        <w:ind w:firstLine="640" w:firstLineChars="200"/>
        <w:rPr>
          <w:rFonts w:ascii="仿宋" w:hAnsi="仿宋" w:eastAsia="仿宋"/>
          <w:sz w:val="32"/>
          <w:szCs w:val="32"/>
        </w:rPr>
      </w:pPr>
      <w:r>
        <w:rPr>
          <w:rFonts w:ascii="仿宋" w:hAnsi="仿宋" w:eastAsia="仿宋"/>
          <w:sz w:val="32"/>
          <w:szCs w:val="32"/>
        </w:rPr>
        <w:t>（二）磋商地点：</w:t>
      </w:r>
      <w:r>
        <w:rPr>
          <w:rFonts w:hint="eastAsia" w:ascii="仿宋" w:hAnsi="仿宋" w:eastAsia="仿宋" w:cs="仿宋_GB2312"/>
          <w:kern w:val="0"/>
          <w:sz w:val="32"/>
          <w:szCs w:val="32"/>
        </w:rPr>
        <w:t>昆明市丹霞路198号昆明市新闻中心8楼803室</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rPr>
        <w:t>磋商</w:t>
      </w:r>
      <w:r>
        <w:rPr>
          <w:rFonts w:ascii="仿宋" w:hAnsi="仿宋" w:eastAsia="仿宋"/>
          <w:sz w:val="32"/>
          <w:szCs w:val="32"/>
        </w:rPr>
        <w:t>方式：</w:t>
      </w:r>
      <w:r>
        <w:rPr>
          <w:rFonts w:hint="eastAsia" w:ascii="仿宋" w:hAnsi="仿宋" w:eastAsia="仿宋"/>
          <w:sz w:val="32"/>
          <w:szCs w:val="32"/>
        </w:rPr>
        <w:t>有意参与磋商的</w:t>
      </w:r>
      <w:r>
        <w:rPr>
          <w:rFonts w:ascii="仿宋" w:hAnsi="仿宋" w:eastAsia="仿宋"/>
          <w:sz w:val="32"/>
          <w:szCs w:val="32"/>
        </w:rPr>
        <w:t>供应商派出代表提前10分钟到场递交</w:t>
      </w:r>
      <w:r>
        <w:rPr>
          <w:rFonts w:hint="eastAsia" w:ascii="仿宋" w:hAnsi="仿宋" w:eastAsia="仿宋"/>
          <w:sz w:val="32"/>
          <w:szCs w:val="32"/>
        </w:rPr>
        <w:t>磋商响应</w:t>
      </w:r>
      <w:r>
        <w:rPr>
          <w:rFonts w:ascii="仿宋" w:hAnsi="仿宋" w:eastAsia="仿宋"/>
          <w:sz w:val="32"/>
          <w:szCs w:val="32"/>
        </w:rPr>
        <w:t>文件，并</w:t>
      </w:r>
      <w:r>
        <w:rPr>
          <w:rFonts w:hint="eastAsia" w:ascii="仿宋" w:hAnsi="仿宋" w:eastAsia="仿宋"/>
          <w:sz w:val="32"/>
          <w:szCs w:val="32"/>
        </w:rPr>
        <w:t>携带有效的</w:t>
      </w:r>
      <w:r>
        <w:rPr>
          <w:rFonts w:ascii="仿宋" w:hAnsi="仿宋" w:eastAsia="仿宋"/>
          <w:sz w:val="32"/>
          <w:szCs w:val="32"/>
        </w:rPr>
        <w:t>营业执照</w:t>
      </w:r>
      <w:r>
        <w:rPr>
          <w:rFonts w:hint="eastAsia" w:ascii="仿宋" w:hAnsi="仿宋" w:eastAsia="仿宋"/>
          <w:sz w:val="32"/>
          <w:szCs w:val="32"/>
        </w:rPr>
        <w:t>副本复印件（加盖公章）、</w:t>
      </w:r>
      <w:r>
        <w:rPr>
          <w:rFonts w:ascii="仿宋" w:hAnsi="仿宋" w:eastAsia="仿宋"/>
          <w:sz w:val="32"/>
          <w:szCs w:val="32"/>
        </w:rPr>
        <w:t>法定代表人身份证明</w:t>
      </w:r>
      <w:r>
        <w:rPr>
          <w:rFonts w:hint="eastAsia" w:ascii="仿宋" w:hAnsi="仿宋" w:eastAsia="仿宋"/>
          <w:sz w:val="32"/>
          <w:szCs w:val="32"/>
        </w:rPr>
        <w:t>原件、</w:t>
      </w:r>
      <w:r>
        <w:rPr>
          <w:rFonts w:ascii="仿宋" w:hAnsi="仿宋" w:eastAsia="仿宋"/>
          <w:sz w:val="32"/>
          <w:szCs w:val="32"/>
        </w:rPr>
        <w:t>法定代表人授权委托书</w:t>
      </w:r>
      <w:r>
        <w:rPr>
          <w:rFonts w:hint="eastAsia" w:ascii="仿宋" w:hAnsi="仿宋" w:eastAsia="仿宋"/>
          <w:sz w:val="32"/>
          <w:szCs w:val="32"/>
        </w:rPr>
        <w:t>原件、</w:t>
      </w:r>
      <w:r>
        <w:rPr>
          <w:rFonts w:ascii="仿宋" w:hAnsi="仿宋" w:eastAsia="仿宋"/>
          <w:sz w:val="32"/>
          <w:szCs w:val="32"/>
        </w:rPr>
        <w:t>被委托人身份证</w:t>
      </w:r>
      <w:r>
        <w:rPr>
          <w:rFonts w:hint="eastAsia" w:ascii="仿宋" w:hAnsi="仿宋" w:eastAsia="仿宋"/>
          <w:sz w:val="32"/>
          <w:szCs w:val="32"/>
        </w:rPr>
        <w:t>原件进行现场验证。</w:t>
      </w:r>
    </w:p>
    <w:p>
      <w:pPr>
        <w:ind w:firstLine="640" w:firstLineChars="200"/>
        <w:rPr>
          <w:rFonts w:ascii="仿宋" w:hAnsi="仿宋" w:eastAsia="仿宋"/>
          <w:sz w:val="32"/>
          <w:szCs w:val="32"/>
        </w:rPr>
      </w:pPr>
      <w:r>
        <w:rPr>
          <w:rFonts w:ascii="仿宋" w:hAnsi="仿宋" w:eastAsia="仿宋"/>
          <w:sz w:val="32"/>
          <w:szCs w:val="32"/>
        </w:rPr>
        <w:t>（四）成交原则：</w:t>
      </w:r>
      <w:r>
        <w:rPr>
          <w:rFonts w:hint="eastAsia" w:ascii="仿宋" w:hAnsi="仿宋" w:eastAsia="仿宋"/>
          <w:sz w:val="32"/>
          <w:szCs w:val="32"/>
        </w:rPr>
        <w:t>磋商小</w:t>
      </w:r>
      <w:r>
        <w:rPr>
          <w:rFonts w:ascii="仿宋" w:hAnsi="仿宋" w:eastAsia="仿宋"/>
          <w:sz w:val="32"/>
          <w:szCs w:val="32"/>
        </w:rPr>
        <w:t>组按照项目供应商的</w:t>
      </w:r>
      <w:r>
        <w:rPr>
          <w:rFonts w:hint="eastAsia" w:ascii="仿宋" w:hAnsi="仿宋" w:eastAsia="仿宋"/>
          <w:sz w:val="32"/>
          <w:szCs w:val="32"/>
        </w:rPr>
        <w:t>工作方案、类似业绩</w:t>
      </w:r>
      <w:r>
        <w:rPr>
          <w:rFonts w:ascii="仿宋" w:hAnsi="仿宋" w:eastAsia="仿宋"/>
          <w:sz w:val="32"/>
          <w:szCs w:val="32"/>
        </w:rPr>
        <w:t>、</w:t>
      </w:r>
      <w:r>
        <w:rPr>
          <w:rFonts w:hint="eastAsia" w:ascii="仿宋" w:hAnsi="仿宋" w:eastAsia="仿宋"/>
          <w:sz w:val="32"/>
          <w:szCs w:val="32"/>
        </w:rPr>
        <w:t>服务承诺、</w:t>
      </w:r>
      <w:r>
        <w:rPr>
          <w:rFonts w:ascii="仿宋" w:hAnsi="仿宋" w:eastAsia="仿宋"/>
          <w:sz w:val="32"/>
          <w:szCs w:val="32"/>
        </w:rPr>
        <w:t>项目经费预算等内容进行综合评定，综合得分最高的供应商为项目供应商候选人，</w:t>
      </w:r>
      <w:r>
        <w:rPr>
          <w:rFonts w:hint="eastAsia" w:ascii="仿宋" w:hAnsi="仿宋" w:eastAsia="仿宋"/>
          <w:sz w:val="32"/>
          <w:szCs w:val="32"/>
        </w:rPr>
        <w:t>经采购人</w:t>
      </w:r>
      <w:r>
        <w:rPr>
          <w:rFonts w:ascii="仿宋" w:hAnsi="仿宋" w:eastAsia="仿宋"/>
          <w:sz w:val="32"/>
          <w:szCs w:val="32"/>
        </w:rPr>
        <w:t>确定成交供应商。</w:t>
      </w:r>
    </w:p>
    <w:p>
      <w:pPr>
        <w:ind w:firstLine="640" w:firstLineChars="200"/>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w:t>
      </w:r>
      <w:r>
        <w:rPr>
          <w:rFonts w:hint="eastAsia" w:ascii="仿宋" w:hAnsi="仿宋" w:eastAsia="仿宋"/>
          <w:sz w:val="32"/>
          <w:szCs w:val="32"/>
        </w:rPr>
        <w:t>磋商</w:t>
      </w:r>
      <w:r>
        <w:rPr>
          <w:rFonts w:ascii="仿宋" w:hAnsi="仿宋" w:eastAsia="仿宋"/>
          <w:sz w:val="32"/>
          <w:szCs w:val="32"/>
        </w:rPr>
        <w:t>程序及方法、评审标准、无效响应和采购终止</w:t>
      </w:r>
    </w:p>
    <w:p>
      <w:pPr>
        <w:ind w:firstLine="640" w:firstLineChars="200"/>
        <w:rPr>
          <w:rFonts w:ascii="仿宋" w:hAnsi="仿宋" w:eastAsia="仿宋"/>
          <w:sz w:val="32"/>
          <w:szCs w:val="32"/>
        </w:rPr>
      </w:pPr>
      <w:bookmarkStart w:id="0" w:name="_Toc485137803"/>
      <w:r>
        <w:rPr>
          <w:rFonts w:ascii="仿宋" w:hAnsi="仿宋" w:eastAsia="仿宋"/>
          <w:sz w:val="32"/>
          <w:szCs w:val="32"/>
        </w:rPr>
        <w:t>（一）</w:t>
      </w:r>
      <w:r>
        <w:rPr>
          <w:rFonts w:hint="eastAsia" w:ascii="仿宋" w:hAnsi="仿宋" w:eastAsia="仿宋"/>
          <w:sz w:val="32"/>
          <w:szCs w:val="32"/>
        </w:rPr>
        <w:t>磋商</w:t>
      </w:r>
      <w:r>
        <w:rPr>
          <w:rFonts w:ascii="仿宋" w:hAnsi="仿宋" w:eastAsia="仿宋"/>
          <w:sz w:val="32"/>
          <w:szCs w:val="32"/>
        </w:rPr>
        <w:t>程序及方法</w:t>
      </w:r>
      <w:bookmarkEnd w:id="0"/>
    </w:p>
    <w:p>
      <w:pPr>
        <w:ind w:firstLine="640" w:firstLineChars="200"/>
        <w:rPr>
          <w:rFonts w:ascii="仿宋" w:hAnsi="仿宋" w:eastAsia="仿宋"/>
          <w:sz w:val="32"/>
          <w:szCs w:val="32"/>
        </w:rPr>
      </w:pPr>
      <w:r>
        <w:rPr>
          <w:rFonts w:hint="eastAsia" w:ascii="仿宋" w:hAnsi="仿宋" w:eastAsia="仿宋"/>
          <w:sz w:val="32"/>
          <w:szCs w:val="32"/>
        </w:rPr>
        <w:t>1.磋商</w:t>
      </w:r>
      <w:r>
        <w:rPr>
          <w:rFonts w:ascii="仿宋" w:hAnsi="仿宋" w:eastAsia="仿宋"/>
          <w:sz w:val="32"/>
          <w:szCs w:val="32"/>
        </w:rPr>
        <w:t>按竞争性磋商文件规定的时间和地点进行，供应商须有法定代表人或其授权代表参加并签到。</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.磋商</w:t>
      </w:r>
      <w:r>
        <w:rPr>
          <w:rFonts w:ascii="仿宋" w:hAnsi="仿宋" w:eastAsia="仿宋"/>
          <w:sz w:val="32"/>
          <w:szCs w:val="32"/>
        </w:rPr>
        <w:t>小组对各供应商的资格条件、响应文件的有效性、完整性和响应程度进行审查。</w:t>
      </w:r>
    </w:p>
    <w:p>
      <w:pPr>
        <w:ind w:firstLine="640" w:firstLineChars="200"/>
        <w:rPr>
          <w:rFonts w:ascii="仿宋" w:hAnsi="仿宋" w:eastAsia="仿宋"/>
          <w:sz w:val="32"/>
          <w:szCs w:val="32"/>
        </w:rPr>
      </w:pPr>
      <w:r>
        <w:rPr>
          <w:rFonts w:ascii="仿宋" w:hAnsi="仿宋" w:eastAsia="仿宋"/>
          <w:sz w:val="32"/>
          <w:szCs w:val="32"/>
        </w:rPr>
        <w:t>2.1资格性检查。依据法律法规和竞争性</w:t>
      </w:r>
      <w:r>
        <w:rPr>
          <w:rFonts w:hint="eastAsia" w:ascii="仿宋" w:hAnsi="仿宋" w:eastAsia="仿宋"/>
          <w:sz w:val="32"/>
          <w:szCs w:val="32"/>
        </w:rPr>
        <w:t>磋商</w:t>
      </w:r>
      <w:r>
        <w:rPr>
          <w:rFonts w:ascii="仿宋" w:hAnsi="仿宋" w:eastAsia="仿宋"/>
          <w:sz w:val="32"/>
          <w:szCs w:val="32"/>
        </w:rPr>
        <w:t>文件的规定，对响应文件中的资格证明等进行审查</w:t>
      </w:r>
      <w:r>
        <w:rPr>
          <w:rFonts w:hint="eastAsia" w:ascii="仿宋" w:hAnsi="仿宋" w:eastAsia="仿宋"/>
          <w:sz w:val="32"/>
          <w:szCs w:val="32"/>
        </w:rPr>
        <w:t>。</w:t>
      </w:r>
      <w:r>
        <w:rPr>
          <w:rFonts w:ascii="仿宋" w:hAnsi="仿宋" w:eastAsia="仿宋"/>
          <w:sz w:val="32"/>
          <w:szCs w:val="32"/>
        </w:rPr>
        <w:t xml:space="preserve"> </w:t>
      </w:r>
    </w:p>
    <w:p>
      <w:pPr>
        <w:ind w:firstLine="640" w:firstLineChars="200"/>
        <w:rPr>
          <w:rFonts w:ascii="仿宋" w:hAnsi="仿宋" w:eastAsia="仿宋"/>
          <w:sz w:val="32"/>
          <w:szCs w:val="32"/>
        </w:rPr>
      </w:pPr>
      <w:r>
        <w:rPr>
          <w:rFonts w:ascii="仿宋" w:hAnsi="仿宋" w:eastAsia="仿宋"/>
          <w:sz w:val="32"/>
          <w:szCs w:val="32"/>
        </w:rPr>
        <w:t>2.2符合性检查。依据竞争性</w:t>
      </w:r>
      <w:r>
        <w:rPr>
          <w:rFonts w:hint="eastAsia" w:ascii="仿宋" w:hAnsi="仿宋" w:eastAsia="仿宋"/>
          <w:sz w:val="32"/>
          <w:szCs w:val="32"/>
        </w:rPr>
        <w:t>磋商</w:t>
      </w:r>
      <w:r>
        <w:rPr>
          <w:rFonts w:ascii="仿宋" w:hAnsi="仿宋" w:eastAsia="仿宋"/>
          <w:sz w:val="32"/>
          <w:szCs w:val="32"/>
        </w:rPr>
        <w:t>文件的规定，从响应文件的有效性、完整性和对竞争性</w:t>
      </w:r>
      <w:r>
        <w:rPr>
          <w:rFonts w:hint="eastAsia" w:ascii="仿宋" w:hAnsi="仿宋" w:eastAsia="仿宋"/>
          <w:sz w:val="32"/>
          <w:szCs w:val="32"/>
        </w:rPr>
        <w:t>磋商</w:t>
      </w:r>
      <w:r>
        <w:rPr>
          <w:rFonts w:ascii="仿宋" w:hAnsi="仿宋" w:eastAsia="仿宋"/>
          <w:sz w:val="32"/>
          <w:szCs w:val="32"/>
        </w:rPr>
        <w:t>文件的响应程度进行审查，以确定是否对竞争性</w:t>
      </w:r>
      <w:r>
        <w:rPr>
          <w:rFonts w:hint="eastAsia" w:ascii="仿宋" w:hAnsi="仿宋" w:eastAsia="仿宋"/>
          <w:sz w:val="32"/>
          <w:szCs w:val="32"/>
        </w:rPr>
        <w:t>磋商</w:t>
      </w:r>
      <w:r>
        <w:rPr>
          <w:rFonts w:ascii="仿宋" w:hAnsi="仿宋" w:eastAsia="仿宋"/>
          <w:sz w:val="32"/>
          <w:szCs w:val="32"/>
        </w:rPr>
        <w:t>文件的实质性要求作出响应。</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澄清有关问题。</w:t>
      </w:r>
      <w:r>
        <w:rPr>
          <w:rFonts w:hint="eastAsia" w:ascii="仿宋" w:hAnsi="仿宋" w:eastAsia="仿宋"/>
          <w:sz w:val="32"/>
          <w:szCs w:val="32"/>
        </w:rPr>
        <w:t>磋商</w:t>
      </w:r>
      <w:r>
        <w:rPr>
          <w:rFonts w:ascii="仿宋" w:hAnsi="仿宋" w:eastAsia="仿宋"/>
          <w:sz w:val="32"/>
          <w:szCs w:val="32"/>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.磋商</w:t>
      </w:r>
      <w:r>
        <w:rPr>
          <w:rFonts w:ascii="仿宋" w:hAnsi="仿宋" w:eastAsia="仿宋"/>
          <w:sz w:val="32"/>
          <w:szCs w:val="32"/>
        </w:rPr>
        <w:t>小组要求供应商澄清、说明或者更正响应文件应当以书面形式作出。供应商的澄清、说明或者更正应当由法定代表人或其授权代表签字或者加盖公章。由授权代表签字的，应当附法定代表人授权书。</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.磋商</w:t>
      </w:r>
      <w:r>
        <w:rPr>
          <w:rFonts w:ascii="仿宋" w:hAnsi="仿宋" w:eastAsia="仿宋"/>
          <w:sz w:val="32"/>
          <w:szCs w:val="32"/>
        </w:rPr>
        <w:t>小组采用综合评分法对供应商的响应文件进行综合评分。综合评分法，是指响应文件满足竞争性</w:t>
      </w:r>
      <w:r>
        <w:rPr>
          <w:rFonts w:hint="eastAsia" w:ascii="仿宋" w:hAnsi="仿宋" w:eastAsia="仿宋"/>
          <w:sz w:val="32"/>
          <w:szCs w:val="32"/>
        </w:rPr>
        <w:t>磋商</w:t>
      </w:r>
      <w:r>
        <w:rPr>
          <w:rFonts w:ascii="仿宋" w:hAnsi="仿宋" w:eastAsia="仿宋"/>
          <w:sz w:val="32"/>
          <w:szCs w:val="32"/>
        </w:rPr>
        <w:t>文件全部实质性要求且按照评审因素的量化指标评审得分最高的供应商为成交候选供应商的评审方法。供应商总得分为</w:t>
      </w:r>
      <w:r>
        <w:rPr>
          <w:rFonts w:hint="eastAsia" w:ascii="仿宋" w:hAnsi="仿宋" w:eastAsia="仿宋"/>
          <w:sz w:val="32"/>
          <w:szCs w:val="32"/>
        </w:rPr>
        <w:t>对项目的理解和创意</w:t>
      </w:r>
      <w:r>
        <w:rPr>
          <w:rFonts w:ascii="仿宋" w:hAnsi="仿宋" w:eastAsia="仿宋"/>
          <w:sz w:val="32"/>
          <w:szCs w:val="32"/>
        </w:rPr>
        <w:t>、项目执行能力、</w:t>
      </w:r>
      <w:r>
        <w:rPr>
          <w:rFonts w:hint="eastAsia" w:ascii="仿宋" w:hAnsi="仿宋" w:eastAsia="仿宋"/>
          <w:sz w:val="32"/>
          <w:szCs w:val="32"/>
        </w:rPr>
        <w:t>服务承诺、业绩</w:t>
      </w:r>
      <w:r>
        <w:rPr>
          <w:rFonts w:ascii="仿宋" w:hAnsi="仿宋" w:eastAsia="仿宋"/>
          <w:sz w:val="32"/>
          <w:szCs w:val="32"/>
        </w:rPr>
        <w:t>、</w:t>
      </w:r>
      <w:r>
        <w:rPr>
          <w:rFonts w:hint="eastAsia" w:ascii="仿宋" w:hAnsi="仿宋" w:eastAsia="仿宋"/>
          <w:sz w:val="32"/>
          <w:szCs w:val="32"/>
        </w:rPr>
        <w:t>磋商报价</w:t>
      </w:r>
      <w:r>
        <w:rPr>
          <w:rFonts w:ascii="仿宋" w:hAnsi="仿宋" w:eastAsia="仿宋"/>
          <w:sz w:val="32"/>
          <w:szCs w:val="32"/>
        </w:rPr>
        <w:t>等评定因素分别按照相应权重值计算分项得分后相加，满分为100分。</w:t>
      </w:r>
    </w:p>
    <w:p>
      <w:pPr>
        <w:ind w:firstLine="640" w:firstLineChars="200"/>
        <w:rPr>
          <w:rFonts w:ascii="仿宋" w:hAnsi="仿宋" w:eastAsia="仿宋"/>
          <w:sz w:val="32"/>
          <w:szCs w:val="32"/>
        </w:rPr>
      </w:pPr>
      <w:r>
        <w:rPr>
          <w:rFonts w:ascii="仿宋" w:hAnsi="仿宋" w:eastAsia="仿宋"/>
          <w:sz w:val="32"/>
          <w:szCs w:val="32"/>
        </w:rPr>
        <w:t>(二)评审标准</w:t>
      </w:r>
    </w:p>
    <w:tbl>
      <w:tblPr>
        <w:tblStyle w:val="11"/>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904"/>
        <w:gridCol w:w="1737"/>
        <w:gridCol w:w="1600"/>
        <w:gridCol w:w="160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28" w:type="dxa"/>
            <w:vMerge w:val="restart"/>
            <w:vAlign w:val="center"/>
          </w:tcPr>
          <w:p>
            <w:pPr>
              <w:ind w:firstLine="360" w:firstLineChars="200"/>
              <w:rPr>
                <w:rFonts w:ascii="仿宋" w:hAnsi="仿宋" w:eastAsia="仿宋"/>
                <w:sz w:val="18"/>
                <w:szCs w:val="18"/>
              </w:rPr>
            </w:pPr>
            <w:bookmarkStart w:id="1" w:name="_Toc485137805"/>
            <w:r>
              <w:rPr>
                <w:rFonts w:ascii="仿宋" w:hAnsi="仿宋" w:eastAsia="仿宋"/>
                <w:sz w:val="18"/>
                <w:szCs w:val="18"/>
              </w:rPr>
              <w:t>评分因素</w:t>
            </w:r>
          </w:p>
        </w:tc>
        <w:tc>
          <w:tcPr>
            <w:tcW w:w="904" w:type="dxa"/>
            <w:vMerge w:val="restart"/>
            <w:vAlign w:val="center"/>
          </w:tcPr>
          <w:p>
            <w:pPr>
              <w:ind w:left="-1" w:leftChars="-50" w:hanging="104" w:hangingChars="58"/>
              <w:jc w:val="center"/>
              <w:rPr>
                <w:rFonts w:ascii="仿宋" w:hAnsi="仿宋" w:eastAsia="仿宋"/>
                <w:sz w:val="18"/>
                <w:szCs w:val="18"/>
              </w:rPr>
            </w:pPr>
            <w:r>
              <w:rPr>
                <w:rFonts w:ascii="仿宋" w:hAnsi="仿宋" w:eastAsia="仿宋"/>
                <w:sz w:val="18"/>
                <w:szCs w:val="18"/>
              </w:rPr>
              <w:t>分值</w:t>
            </w:r>
          </w:p>
        </w:tc>
        <w:tc>
          <w:tcPr>
            <w:tcW w:w="6246" w:type="dxa"/>
            <w:gridSpan w:val="4"/>
            <w:vAlign w:val="center"/>
          </w:tcPr>
          <w:p>
            <w:pPr>
              <w:ind w:firstLine="360" w:firstLineChars="200"/>
              <w:jc w:val="center"/>
              <w:rPr>
                <w:rFonts w:ascii="仿宋" w:hAnsi="仿宋" w:eastAsia="仿宋"/>
                <w:sz w:val="18"/>
                <w:szCs w:val="18"/>
              </w:rPr>
            </w:pPr>
            <w:r>
              <w:rPr>
                <w:rFonts w:ascii="仿宋" w:hAnsi="仿宋" w:eastAsia="仿宋"/>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328" w:type="dxa"/>
            <w:vMerge w:val="continue"/>
            <w:vAlign w:val="center"/>
          </w:tcPr>
          <w:p>
            <w:pPr>
              <w:ind w:firstLine="360" w:firstLineChars="200"/>
              <w:rPr>
                <w:rFonts w:ascii="仿宋" w:hAnsi="仿宋" w:eastAsia="仿宋"/>
                <w:sz w:val="18"/>
                <w:szCs w:val="18"/>
              </w:rPr>
            </w:pPr>
          </w:p>
        </w:tc>
        <w:tc>
          <w:tcPr>
            <w:tcW w:w="904" w:type="dxa"/>
            <w:vMerge w:val="continue"/>
            <w:vAlign w:val="center"/>
          </w:tcPr>
          <w:p>
            <w:pPr>
              <w:ind w:firstLine="360" w:firstLineChars="200"/>
              <w:rPr>
                <w:rFonts w:ascii="仿宋" w:hAnsi="仿宋" w:eastAsia="仿宋"/>
                <w:sz w:val="18"/>
                <w:szCs w:val="18"/>
              </w:rPr>
            </w:pPr>
          </w:p>
        </w:tc>
        <w:tc>
          <w:tcPr>
            <w:tcW w:w="1737" w:type="dxa"/>
            <w:vAlign w:val="center"/>
          </w:tcPr>
          <w:p>
            <w:pPr>
              <w:ind w:firstLine="360" w:firstLineChars="200"/>
              <w:jc w:val="left"/>
              <w:rPr>
                <w:rFonts w:ascii="仿宋" w:hAnsi="仿宋" w:eastAsia="仿宋"/>
                <w:sz w:val="18"/>
                <w:szCs w:val="18"/>
              </w:rPr>
            </w:pPr>
            <w:r>
              <w:rPr>
                <w:rFonts w:hint="eastAsia" w:ascii="仿宋" w:hAnsi="仿宋" w:eastAsia="仿宋"/>
                <w:sz w:val="18"/>
                <w:szCs w:val="18"/>
              </w:rPr>
              <w:t>优秀</w:t>
            </w:r>
          </w:p>
        </w:tc>
        <w:tc>
          <w:tcPr>
            <w:tcW w:w="1600" w:type="dxa"/>
            <w:vAlign w:val="center"/>
          </w:tcPr>
          <w:p>
            <w:pPr>
              <w:ind w:firstLine="360" w:firstLineChars="200"/>
              <w:jc w:val="left"/>
              <w:rPr>
                <w:rFonts w:ascii="仿宋" w:hAnsi="仿宋" w:eastAsia="仿宋"/>
                <w:sz w:val="18"/>
                <w:szCs w:val="18"/>
              </w:rPr>
            </w:pPr>
            <w:r>
              <w:rPr>
                <w:rFonts w:hint="eastAsia" w:ascii="仿宋" w:hAnsi="仿宋" w:eastAsia="仿宋"/>
                <w:sz w:val="18"/>
                <w:szCs w:val="18"/>
              </w:rPr>
              <w:t>良好</w:t>
            </w:r>
          </w:p>
        </w:tc>
        <w:tc>
          <w:tcPr>
            <w:tcW w:w="1600" w:type="dxa"/>
            <w:vAlign w:val="center"/>
          </w:tcPr>
          <w:p>
            <w:pPr>
              <w:ind w:firstLine="360" w:firstLineChars="200"/>
              <w:jc w:val="left"/>
              <w:rPr>
                <w:rFonts w:ascii="仿宋" w:hAnsi="仿宋" w:eastAsia="仿宋"/>
                <w:sz w:val="18"/>
                <w:szCs w:val="18"/>
              </w:rPr>
            </w:pPr>
            <w:r>
              <w:rPr>
                <w:rFonts w:ascii="仿宋" w:hAnsi="仿宋" w:eastAsia="仿宋"/>
                <w:sz w:val="18"/>
                <w:szCs w:val="18"/>
              </w:rPr>
              <w:t>一般</w:t>
            </w:r>
          </w:p>
        </w:tc>
        <w:tc>
          <w:tcPr>
            <w:tcW w:w="1309" w:type="dxa"/>
            <w:vAlign w:val="center"/>
          </w:tcPr>
          <w:p>
            <w:pPr>
              <w:ind w:firstLine="360" w:firstLineChars="200"/>
              <w:jc w:val="left"/>
              <w:rPr>
                <w:rFonts w:ascii="仿宋" w:hAnsi="仿宋" w:eastAsia="仿宋"/>
                <w:sz w:val="18"/>
                <w:szCs w:val="18"/>
              </w:rPr>
            </w:pPr>
            <w:r>
              <w:rPr>
                <w:rFonts w:ascii="仿宋" w:hAnsi="仿宋" w:eastAsia="仿宋"/>
                <w:sz w:val="18"/>
                <w:szCs w:val="18"/>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服务方案</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25</w:t>
            </w:r>
          </w:p>
        </w:tc>
        <w:tc>
          <w:tcPr>
            <w:tcW w:w="1737"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25-19</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jc w:val="center"/>
              <w:rPr>
                <w:rFonts w:ascii="仿宋" w:hAnsi="仿宋" w:eastAsia="仿宋"/>
                <w:sz w:val="18"/>
                <w:szCs w:val="18"/>
              </w:rPr>
            </w:pPr>
            <w:r>
              <w:rPr>
                <w:rFonts w:hint="eastAsia" w:ascii="仿宋" w:hAnsi="仿宋" w:eastAsia="仿宋"/>
                <w:sz w:val="18"/>
                <w:szCs w:val="18"/>
              </w:rPr>
              <w:t>18-12</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11-6</w:t>
            </w:r>
            <w:r>
              <w:rPr>
                <w:rFonts w:ascii="仿宋" w:hAnsi="仿宋" w:eastAsia="仿宋"/>
                <w:sz w:val="18"/>
                <w:szCs w:val="18"/>
              </w:rPr>
              <w:t>分</w:t>
            </w:r>
          </w:p>
        </w:tc>
        <w:tc>
          <w:tcPr>
            <w:tcW w:w="1309"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5-0</w:t>
            </w:r>
            <w:r>
              <w:rPr>
                <w:rFonts w:ascii="仿宋" w:hAnsi="仿宋" w:eastAsia="仿宋"/>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售后承诺</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25</w:t>
            </w:r>
          </w:p>
        </w:tc>
        <w:tc>
          <w:tcPr>
            <w:tcW w:w="1737"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25-19</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jc w:val="center"/>
              <w:rPr>
                <w:rFonts w:ascii="仿宋" w:hAnsi="仿宋" w:eastAsia="仿宋"/>
                <w:sz w:val="18"/>
                <w:szCs w:val="18"/>
              </w:rPr>
            </w:pPr>
            <w:r>
              <w:rPr>
                <w:rFonts w:hint="eastAsia" w:ascii="仿宋" w:hAnsi="仿宋" w:eastAsia="仿宋"/>
                <w:sz w:val="18"/>
                <w:szCs w:val="18"/>
              </w:rPr>
              <w:t>18-12</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11-6</w:t>
            </w:r>
            <w:r>
              <w:rPr>
                <w:rFonts w:ascii="仿宋" w:hAnsi="仿宋" w:eastAsia="仿宋"/>
                <w:sz w:val="18"/>
                <w:szCs w:val="18"/>
              </w:rPr>
              <w:t>分</w:t>
            </w:r>
          </w:p>
        </w:tc>
        <w:tc>
          <w:tcPr>
            <w:tcW w:w="1309"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5-0</w:t>
            </w:r>
            <w:r>
              <w:rPr>
                <w:rFonts w:ascii="仿宋" w:hAnsi="仿宋" w:eastAsia="仿宋"/>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业绩</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10</w:t>
            </w:r>
          </w:p>
        </w:tc>
        <w:tc>
          <w:tcPr>
            <w:tcW w:w="6246" w:type="dxa"/>
            <w:gridSpan w:val="4"/>
            <w:tcBorders>
              <w:top w:val="single" w:color="auto" w:sz="4" w:space="0"/>
              <w:bottom w:val="single" w:color="auto" w:sz="4" w:space="0"/>
            </w:tcBorders>
          </w:tcPr>
          <w:p>
            <w:pPr>
              <w:jc w:val="left"/>
              <w:rPr>
                <w:rFonts w:ascii="仿宋" w:hAnsi="仿宋" w:eastAsia="仿宋"/>
                <w:sz w:val="18"/>
                <w:szCs w:val="18"/>
              </w:rPr>
            </w:pPr>
            <w:r>
              <w:rPr>
                <w:rFonts w:hint="eastAsia" w:ascii="仿宋" w:hAnsi="仿宋" w:eastAsia="仿宋"/>
                <w:sz w:val="18"/>
                <w:szCs w:val="18"/>
              </w:rPr>
              <w:t>1.提供20万元及以上货物类项目业绩及证明材料的，得业绩基本分3分。</w:t>
            </w:r>
          </w:p>
          <w:p>
            <w:pPr>
              <w:jc w:val="left"/>
              <w:rPr>
                <w:rFonts w:ascii="仿宋" w:hAnsi="仿宋" w:eastAsia="仿宋"/>
                <w:sz w:val="18"/>
                <w:szCs w:val="18"/>
              </w:rPr>
            </w:pPr>
            <w:r>
              <w:rPr>
                <w:rFonts w:hint="eastAsia" w:ascii="仿宋" w:hAnsi="仿宋" w:eastAsia="仿宋"/>
                <w:sz w:val="18"/>
                <w:szCs w:val="18"/>
              </w:rPr>
              <w:t>2.提供20万元及以上货物类项目业绩数2个及证明材料的，得业绩分6分；</w:t>
            </w:r>
          </w:p>
          <w:p>
            <w:pPr>
              <w:jc w:val="left"/>
              <w:rPr>
                <w:rFonts w:ascii="仿宋" w:hAnsi="仿宋" w:eastAsia="仿宋"/>
                <w:sz w:val="18"/>
                <w:szCs w:val="18"/>
              </w:rPr>
            </w:pPr>
            <w:r>
              <w:rPr>
                <w:rFonts w:hint="eastAsia" w:ascii="仿宋" w:hAnsi="仿宋" w:eastAsia="仿宋"/>
                <w:sz w:val="18"/>
                <w:szCs w:val="18"/>
              </w:rPr>
              <w:t>3.提供20万元及以上货物类项目业绩数3个及证明材料的，得业绩分10分。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2328" w:type="dxa"/>
            <w:tcBorders>
              <w:top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磋商报价</w:t>
            </w:r>
          </w:p>
        </w:tc>
        <w:tc>
          <w:tcPr>
            <w:tcW w:w="904" w:type="dxa"/>
            <w:tcBorders>
              <w:top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40</w:t>
            </w:r>
          </w:p>
        </w:tc>
        <w:tc>
          <w:tcPr>
            <w:tcW w:w="6246" w:type="dxa"/>
            <w:gridSpan w:val="4"/>
            <w:tcBorders>
              <w:top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参照招标代理服务费预算金额，报价下浮率每下浮1%得2分，满分40分，加满为止。</w:t>
            </w:r>
          </w:p>
        </w:tc>
      </w:tr>
    </w:tbl>
    <w:p>
      <w:pPr>
        <w:ind w:firstLine="640" w:firstLineChars="200"/>
        <w:rPr>
          <w:rFonts w:ascii="仿宋" w:hAnsi="仿宋" w:eastAsia="仿宋"/>
          <w:sz w:val="32"/>
          <w:szCs w:val="32"/>
        </w:rPr>
      </w:pPr>
      <w:r>
        <w:rPr>
          <w:rFonts w:ascii="仿宋" w:hAnsi="仿宋" w:eastAsia="仿宋"/>
          <w:sz w:val="32"/>
          <w:szCs w:val="32"/>
        </w:rPr>
        <w:t>（三）无效响应</w:t>
      </w:r>
      <w:bookmarkEnd w:id="1"/>
    </w:p>
    <w:p>
      <w:pPr>
        <w:ind w:firstLine="640" w:firstLineChars="200"/>
        <w:rPr>
          <w:rFonts w:ascii="仿宋" w:hAnsi="仿宋" w:eastAsia="仿宋"/>
          <w:sz w:val="32"/>
          <w:szCs w:val="32"/>
        </w:rPr>
      </w:pPr>
      <w:r>
        <w:rPr>
          <w:rFonts w:ascii="仿宋" w:hAnsi="仿宋" w:eastAsia="仿宋"/>
          <w:sz w:val="32"/>
          <w:szCs w:val="32"/>
        </w:rPr>
        <w:t>供应商发生以下条款情况之一者，视为无效响应，其响应文件将被拒绝：</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供应商不符合规定的基本资格条件或特定资格条件的；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供应商的法定代表人或其授权代表未参加</w:t>
      </w:r>
      <w:r>
        <w:rPr>
          <w:rFonts w:hint="eastAsia" w:ascii="仿宋" w:hAnsi="仿宋" w:eastAsia="仿宋"/>
          <w:sz w:val="32"/>
          <w:szCs w:val="32"/>
        </w:rPr>
        <w:t>磋商</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供应商所提交的响应文件没有按规定签字、盖章；</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供应商的最后报价超过采购预算的；</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供应商的服务期、质量保证期及磋商有效期不满足竞争性</w:t>
      </w:r>
      <w:r>
        <w:rPr>
          <w:rFonts w:hint="eastAsia" w:ascii="仿宋" w:hAnsi="仿宋" w:eastAsia="仿宋"/>
          <w:sz w:val="32"/>
          <w:szCs w:val="32"/>
        </w:rPr>
        <w:t>磋商</w:t>
      </w:r>
      <w:r>
        <w:rPr>
          <w:rFonts w:ascii="仿宋" w:hAnsi="仿宋" w:eastAsia="仿宋"/>
          <w:sz w:val="32"/>
          <w:szCs w:val="32"/>
        </w:rPr>
        <w:t>文件要求的；</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供应商响应文件内容有与国家现行法律法规相违背的内容，或附有采购人无法接受的条件。</w:t>
      </w:r>
    </w:p>
    <w:p>
      <w:pPr>
        <w:ind w:firstLine="640" w:firstLineChars="200"/>
        <w:rPr>
          <w:rFonts w:ascii="仿宋" w:hAnsi="仿宋" w:eastAsia="仿宋"/>
          <w:sz w:val="32"/>
          <w:szCs w:val="32"/>
        </w:rPr>
      </w:pPr>
      <w:bookmarkStart w:id="2" w:name="_Toc485137806"/>
      <w:r>
        <w:rPr>
          <w:rFonts w:ascii="仿宋" w:hAnsi="仿宋" w:eastAsia="仿宋"/>
          <w:sz w:val="32"/>
          <w:szCs w:val="32"/>
        </w:rPr>
        <w:t>（四）采购终止</w:t>
      </w:r>
      <w:bookmarkEnd w:id="2"/>
    </w:p>
    <w:p>
      <w:pPr>
        <w:ind w:firstLine="640" w:firstLineChars="200"/>
        <w:rPr>
          <w:rFonts w:ascii="仿宋" w:hAnsi="仿宋" w:eastAsia="仿宋"/>
          <w:sz w:val="32"/>
          <w:szCs w:val="32"/>
        </w:rPr>
      </w:pPr>
      <w:r>
        <w:rPr>
          <w:rFonts w:ascii="仿宋" w:hAnsi="仿宋" w:eastAsia="仿宋"/>
          <w:sz w:val="32"/>
          <w:szCs w:val="32"/>
        </w:rPr>
        <w:t>出现下列情形之一的，采购人应当终止竞争性</w:t>
      </w:r>
      <w:r>
        <w:rPr>
          <w:rFonts w:hint="eastAsia" w:ascii="仿宋" w:hAnsi="仿宋" w:eastAsia="仿宋"/>
          <w:sz w:val="32"/>
          <w:szCs w:val="32"/>
        </w:rPr>
        <w:t>磋商</w:t>
      </w:r>
      <w:r>
        <w:rPr>
          <w:rFonts w:ascii="仿宋" w:hAnsi="仿宋" w:eastAsia="仿宋"/>
          <w:sz w:val="32"/>
          <w:szCs w:val="32"/>
        </w:rPr>
        <w:t>采购活动，发布项目终止公告并说明原因，重新开展采购活动：</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因情况变化，不再符合规定的竞争性</w:t>
      </w:r>
      <w:r>
        <w:rPr>
          <w:rFonts w:hint="eastAsia" w:ascii="仿宋" w:hAnsi="仿宋" w:eastAsia="仿宋"/>
          <w:sz w:val="32"/>
          <w:szCs w:val="32"/>
        </w:rPr>
        <w:t>磋商</w:t>
      </w:r>
      <w:r>
        <w:rPr>
          <w:rFonts w:ascii="仿宋" w:hAnsi="仿宋" w:eastAsia="仿宋"/>
          <w:sz w:val="32"/>
          <w:szCs w:val="32"/>
        </w:rPr>
        <w:t>采购方式适用情形的；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出现影响采购公正的违法、违规行为的；</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在采购过程中符合要求的供应商或者报价未超过采购预算的供应商不足3家的，但《政府采购竞争性磋商采购方式管理暂行办法》第二十一条第三款规定的情形，以及财政部财库[2015]124号文件规定的情形除外。</w:t>
      </w:r>
    </w:p>
    <w:p>
      <w:pPr>
        <w:ind w:firstLine="640" w:firstLineChars="200"/>
        <w:rPr>
          <w:rFonts w:ascii="仿宋" w:hAnsi="仿宋" w:eastAsia="仿宋"/>
          <w:sz w:val="32"/>
          <w:szCs w:val="32"/>
        </w:rPr>
      </w:pPr>
      <w:r>
        <w:rPr>
          <w:rFonts w:hint="eastAsia" w:ascii="仿宋" w:hAnsi="仿宋" w:eastAsia="仿宋"/>
          <w:sz w:val="32"/>
          <w:szCs w:val="32"/>
        </w:rPr>
        <w:t>十</w:t>
      </w:r>
      <w:r>
        <w:rPr>
          <w:rFonts w:ascii="仿宋" w:hAnsi="仿宋" w:eastAsia="仿宋"/>
          <w:sz w:val="32"/>
          <w:szCs w:val="32"/>
        </w:rPr>
        <w:t>、成交通知</w:t>
      </w: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经公示后，</w:t>
      </w:r>
      <w:r>
        <w:rPr>
          <w:rFonts w:ascii="仿宋" w:hAnsi="仿宋" w:eastAsia="仿宋"/>
          <w:sz w:val="32"/>
          <w:szCs w:val="32"/>
        </w:rPr>
        <w:t>采购人</w:t>
      </w:r>
      <w:r>
        <w:rPr>
          <w:rFonts w:hint="eastAsia" w:ascii="仿宋" w:hAnsi="仿宋" w:eastAsia="仿宋"/>
          <w:sz w:val="32"/>
          <w:szCs w:val="32"/>
        </w:rPr>
        <w:t>向</w:t>
      </w:r>
      <w:r>
        <w:rPr>
          <w:rFonts w:ascii="仿宋" w:hAnsi="仿宋" w:eastAsia="仿宋"/>
          <w:sz w:val="32"/>
          <w:szCs w:val="32"/>
        </w:rPr>
        <w:t>成交供应商</w:t>
      </w:r>
      <w:r>
        <w:rPr>
          <w:rFonts w:hint="eastAsia" w:ascii="仿宋" w:hAnsi="仿宋" w:eastAsia="仿宋"/>
          <w:sz w:val="32"/>
          <w:szCs w:val="32"/>
        </w:rPr>
        <w:t>发出成交通知书</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（二）成交供应商在接通知后3个工作日内与采购人</w:t>
      </w:r>
      <w:r>
        <w:rPr>
          <w:rFonts w:hint="eastAsia" w:ascii="仿宋" w:hAnsi="仿宋" w:eastAsia="仿宋"/>
          <w:sz w:val="32"/>
          <w:szCs w:val="32"/>
        </w:rPr>
        <w:t>联系</w:t>
      </w:r>
      <w:r>
        <w:rPr>
          <w:rFonts w:ascii="仿宋" w:hAnsi="仿宋" w:eastAsia="仿宋"/>
          <w:sz w:val="32"/>
          <w:szCs w:val="32"/>
        </w:rPr>
        <w:t>签订合同</w:t>
      </w:r>
      <w:r>
        <w:rPr>
          <w:rFonts w:hint="eastAsia" w:ascii="仿宋" w:hAnsi="仿宋" w:eastAsia="仿宋"/>
          <w:sz w:val="32"/>
          <w:szCs w:val="32"/>
        </w:rPr>
        <w:t>事宜</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十一</w:t>
      </w:r>
      <w:r>
        <w:rPr>
          <w:rFonts w:ascii="仿宋" w:hAnsi="仿宋" w:eastAsia="仿宋"/>
          <w:sz w:val="32"/>
          <w:szCs w:val="32"/>
        </w:rPr>
        <w:t>、签订合同</w:t>
      </w:r>
    </w:p>
    <w:p>
      <w:pPr>
        <w:ind w:firstLine="640" w:firstLineChars="200"/>
        <w:rPr>
          <w:rFonts w:ascii="仿宋" w:hAnsi="仿宋" w:eastAsia="仿宋"/>
          <w:sz w:val="32"/>
          <w:szCs w:val="32"/>
        </w:rPr>
      </w:pPr>
      <w:r>
        <w:rPr>
          <w:rFonts w:ascii="仿宋" w:hAnsi="仿宋" w:eastAsia="仿宋"/>
          <w:sz w:val="32"/>
          <w:szCs w:val="32"/>
        </w:rPr>
        <w:t>（一）成交供应商按成交通知指定时间、地点与采购人签订采购合同。</w:t>
      </w:r>
    </w:p>
    <w:p>
      <w:pPr>
        <w:ind w:firstLine="640" w:firstLineChars="200"/>
        <w:rPr>
          <w:rFonts w:ascii="仿宋" w:hAnsi="仿宋" w:eastAsia="仿宋"/>
          <w:sz w:val="32"/>
          <w:szCs w:val="32"/>
        </w:rPr>
      </w:pPr>
      <w:r>
        <w:rPr>
          <w:rFonts w:ascii="仿宋" w:hAnsi="仿宋" w:eastAsia="仿宋"/>
          <w:sz w:val="32"/>
          <w:szCs w:val="32"/>
        </w:rPr>
        <w:t>（二）竞争性</w:t>
      </w:r>
      <w:r>
        <w:rPr>
          <w:rFonts w:hint="eastAsia" w:ascii="仿宋" w:hAnsi="仿宋" w:eastAsia="仿宋"/>
          <w:sz w:val="32"/>
          <w:szCs w:val="32"/>
        </w:rPr>
        <w:t>磋商</w:t>
      </w:r>
      <w:r>
        <w:rPr>
          <w:rFonts w:ascii="仿宋" w:hAnsi="仿宋" w:eastAsia="仿宋"/>
          <w:sz w:val="32"/>
          <w:szCs w:val="32"/>
        </w:rPr>
        <w:t>文件、成交供应商的</w:t>
      </w:r>
      <w:r>
        <w:rPr>
          <w:rFonts w:hint="eastAsia" w:ascii="仿宋" w:hAnsi="仿宋" w:eastAsia="仿宋"/>
          <w:sz w:val="32"/>
          <w:szCs w:val="32"/>
        </w:rPr>
        <w:t>磋商响应</w:t>
      </w:r>
      <w:r>
        <w:rPr>
          <w:rFonts w:ascii="仿宋" w:hAnsi="仿宋" w:eastAsia="仿宋"/>
          <w:sz w:val="32"/>
          <w:szCs w:val="32"/>
        </w:rPr>
        <w:t>文件及有效承诺文件等，均为签订合同的依据。</w:t>
      </w:r>
    </w:p>
    <w:p>
      <w:pPr>
        <w:spacing w:line="600" w:lineRule="exact"/>
        <w:ind w:firstLine="640" w:firstLineChars="200"/>
        <w:rPr>
          <w:rFonts w:ascii="仿宋" w:hAnsi="仿宋" w:eastAsia="仿宋"/>
          <w:sz w:val="32"/>
          <w:szCs w:val="32"/>
        </w:rPr>
      </w:pPr>
      <w:r>
        <w:rPr>
          <w:rFonts w:ascii="仿宋" w:hAnsi="仿宋" w:eastAsia="仿宋"/>
          <w:sz w:val="32"/>
          <w:szCs w:val="32"/>
        </w:rPr>
        <w:t>（三）如成交供应商放弃成交项目或在签订合同时改变成交状态，采购方将取消其成交资格，并追究成交供应商的相关法律责任。</w:t>
      </w:r>
    </w:p>
    <w:p>
      <w:pPr>
        <w:autoSpaceDE w:val="0"/>
        <w:autoSpaceDN w:val="0"/>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附件：</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1.磋商响应文件封面</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p>
    <w:p>
      <w:pPr>
        <w:ind w:firstLine="643" w:firstLineChars="200"/>
        <w:rPr>
          <w:rFonts w:ascii="仿宋" w:hAnsi="仿宋" w:eastAsia="仿宋"/>
          <w:color w:val="FF0000"/>
          <w:sz w:val="32"/>
          <w:szCs w:val="32"/>
        </w:rPr>
      </w:pPr>
      <w:r>
        <w:rPr>
          <w:rFonts w:hint="eastAsia" w:ascii="仿宋" w:hAnsi="仿宋" w:eastAsia="仿宋" w:cs="宋体"/>
          <w:b/>
          <w:kern w:val="0"/>
          <w:sz w:val="32"/>
          <w:szCs w:val="32"/>
        </w:rPr>
        <w:t>3.分项报价表</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4.法定代表人身份证明书</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5.法定代表人授权委托书</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6.营业执照副本复印件</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7.类似业绩一览表</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8.服务方案及售后承诺</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9.重大违法记录说明及承诺</w:t>
      </w:r>
    </w:p>
    <w:p>
      <w:pPr>
        <w:widowControl/>
        <w:spacing w:line="520" w:lineRule="exact"/>
        <w:ind w:firstLine="643" w:firstLineChars="200"/>
        <w:jc w:val="left"/>
        <w:rPr>
          <w:rFonts w:ascii="仿宋" w:hAnsi="仿宋" w:eastAsia="仿宋" w:cs="宋体"/>
          <w:b/>
          <w:kern w:val="0"/>
          <w:sz w:val="32"/>
          <w:szCs w:val="32"/>
        </w:rPr>
      </w:pPr>
      <w:r>
        <w:rPr>
          <w:rFonts w:ascii="仿宋" w:hAnsi="仿宋" w:eastAsia="仿宋" w:cs="宋体"/>
          <w:b/>
          <w:kern w:val="0"/>
          <w:sz w:val="32"/>
          <w:szCs w:val="32"/>
        </w:rPr>
        <w:t>10</w:t>
      </w:r>
      <w:r>
        <w:rPr>
          <w:rFonts w:hint="eastAsia" w:ascii="仿宋" w:hAnsi="仿宋" w:eastAsia="仿宋" w:cs="宋体"/>
          <w:b/>
          <w:kern w:val="0"/>
          <w:sz w:val="32"/>
          <w:szCs w:val="32"/>
        </w:rPr>
        <w:t>.廉政自律承诺书</w:t>
      </w:r>
    </w:p>
    <w:p>
      <w:pPr>
        <w:widowControl/>
        <w:spacing w:line="520" w:lineRule="exact"/>
        <w:ind w:firstLine="643" w:firstLineChars="200"/>
        <w:jc w:val="left"/>
        <w:rPr>
          <w:rFonts w:ascii="仿宋" w:hAnsi="仿宋" w:eastAsia="仿宋" w:cs="宋体"/>
          <w:b/>
          <w:kern w:val="0"/>
          <w:sz w:val="32"/>
          <w:szCs w:val="32"/>
        </w:rPr>
      </w:pPr>
      <w:r>
        <w:rPr>
          <w:rFonts w:ascii="仿宋" w:hAnsi="仿宋" w:eastAsia="仿宋" w:cs="宋体"/>
          <w:b/>
          <w:kern w:val="0"/>
          <w:sz w:val="32"/>
          <w:szCs w:val="32"/>
        </w:rPr>
        <w:br w:type="page"/>
      </w:r>
    </w:p>
    <w:p>
      <w:pPr>
        <w:pStyle w:val="3"/>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附件1：</w:t>
      </w:r>
    </w:p>
    <w:p>
      <w:pPr>
        <w:widowControl/>
        <w:spacing w:beforeLines="150" w:afterLines="150" w:line="420" w:lineRule="atLeast"/>
        <w:jc w:val="center"/>
        <w:rPr>
          <w:rFonts w:ascii="宋体" w:hAnsi="宋体" w:cs="宋体"/>
          <w:kern w:val="0"/>
          <w:sz w:val="24"/>
        </w:rPr>
      </w:pPr>
      <w:r>
        <w:rPr>
          <w:rFonts w:hint="eastAsia" w:ascii="宋体" w:hAnsi="宋体" w:cs="宋体"/>
          <w:b/>
          <w:kern w:val="0"/>
          <w:sz w:val="84"/>
          <w:szCs w:val="84"/>
        </w:rPr>
        <w:t>磋商响应文件</w:t>
      </w: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项目名称：</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供应商名称：</w:t>
      </w:r>
      <w:r>
        <w:rPr>
          <w:rFonts w:hint="eastAsia" w:ascii="宋体" w:hAnsi="宋体" w:cs="宋体"/>
          <w:b/>
          <w:kern w:val="0"/>
          <w:sz w:val="36"/>
          <w:szCs w:val="36"/>
          <w:u w:val="single"/>
        </w:rPr>
        <w:t>（盖章）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法定代表人或委托代理人：</w:t>
      </w:r>
      <w:r>
        <w:rPr>
          <w:rFonts w:hint="eastAsia" w:ascii="宋体" w:hAnsi="宋体" w:cs="宋体"/>
          <w:b/>
          <w:kern w:val="0"/>
          <w:sz w:val="36"/>
          <w:szCs w:val="36"/>
          <w:u w:val="single"/>
        </w:rPr>
        <w:t>（签字或盖章）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日期：</w:t>
      </w:r>
    </w:p>
    <w:p>
      <w:pPr>
        <w:widowControl/>
        <w:jc w:val="left"/>
        <w:rPr>
          <w:rFonts w:ascii="宋体" w:hAnsi="宋体" w:cs="宋体"/>
          <w:b/>
          <w:kern w:val="0"/>
          <w:sz w:val="36"/>
          <w:szCs w:val="36"/>
        </w:rPr>
      </w:pPr>
      <w:r>
        <w:rPr>
          <w:rFonts w:ascii="宋体" w:hAnsi="宋体" w:cs="宋体"/>
          <w:b/>
          <w:kern w:val="0"/>
          <w:sz w:val="36"/>
          <w:szCs w:val="36"/>
        </w:rPr>
        <w:br w:type="page"/>
      </w:r>
    </w:p>
    <w:p>
      <w:pPr>
        <w:rPr>
          <w:rFonts w:eastAsia="方正仿宋_GBK"/>
          <w:sz w:val="32"/>
          <w:szCs w:val="32"/>
        </w:rPr>
      </w:pPr>
      <w:r>
        <w:rPr>
          <w:rFonts w:eastAsia="方正仿宋_GBK"/>
          <w:sz w:val="32"/>
          <w:szCs w:val="32"/>
        </w:rPr>
        <w:t>附件2：</w:t>
      </w:r>
    </w:p>
    <w:p>
      <w:pPr>
        <w:rPr>
          <w:rFonts w:eastAsia="方正仿宋_GBK"/>
          <w:sz w:val="32"/>
          <w:szCs w:val="32"/>
        </w:rPr>
      </w:pPr>
    </w:p>
    <w:p>
      <w:pPr>
        <w:pStyle w:val="2"/>
        <w:ind w:left="425"/>
        <w:jc w:val="center"/>
      </w:pPr>
      <w:r>
        <w:rPr>
          <w:rFonts w:hint="eastAsia"/>
        </w:rPr>
        <w:t>报价一览表</w:t>
      </w:r>
    </w:p>
    <w:p>
      <w:pPr>
        <w:spacing w:line="360" w:lineRule="auto"/>
        <w:rPr>
          <w:color w:val="000000"/>
        </w:rPr>
      </w:pPr>
    </w:p>
    <w:p>
      <w:pPr>
        <w:spacing w:line="360" w:lineRule="auto"/>
        <w:ind w:left="1280" w:leftChars="-57" w:hanging="1400" w:hangingChars="500"/>
        <w:rPr>
          <w:rFonts w:eastAsia="方正仿宋_GBK"/>
          <w:sz w:val="28"/>
          <w:szCs w:val="28"/>
          <w:lang w:val="zh-CN"/>
        </w:rPr>
      </w:pPr>
      <w:r>
        <w:rPr>
          <w:rFonts w:hint="eastAsia" w:eastAsia="方正仿宋_GBK"/>
          <w:sz w:val="28"/>
          <w:szCs w:val="28"/>
          <w:lang w:val="zh-CN"/>
        </w:rPr>
        <w:t>项目名称：</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3"/>
        <w:gridCol w:w="2107"/>
        <w:gridCol w:w="1985"/>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3813"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总报价</w:t>
            </w:r>
          </w:p>
        </w:tc>
        <w:tc>
          <w:tcPr>
            <w:tcW w:w="2107"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服务期限</w:t>
            </w:r>
          </w:p>
        </w:tc>
        <w:tc>
          <w:tcPr>
            <w:tcW w:w="1985"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服务承诺</w:t>
            </w:r>
          </w:p>
        </w:tc>
        <w:tc>
          <w:tcPr>
            <w:tcW w:w="1381"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3813" w:type="dxa"/>
            <w:vAlign w:val="center"/>
          </w:tcPr>
          <w:p>
            <w:pPr>
              <w:rPr>
                <w:rFonts w:eastAsia="方正仿宋_GBK"/>
                <w:sz w:val="28"/>
                <w:szCs w:val="28"/>
                <w:lang w:val="zh-CN"/>
              </w:rPr>
            </w:pPr>
            <w:r>
              <w:rPr>
                <w:rFonts w:hint="eastAsia" w:eastAsia="方正仿宋_GBK"/>
                <w:sz w:val="28"/>
                <w:szCs w:val="28"/>
                <w:lang w:val="zh-CN"/>
              </w:rPr>
              <w:t>小写</w:t>
            </w:r>
            <w:r>
              <w:rPr>
                <w:rFonts w:eastAsia="方正仿宋_GBK"/>
                <w:sz w:val="28"/>
                <w:szCs w:val="28"/>
                <w:lang w:val="zh-CN"/>
              </w:rPr>
              <w:t>：</w:t>
            </w:r>
          </w:p>
          <w:p>
            <w:pPr>
              <w:jc w:val="left"/>
              <w:rPr>
                <w:rFonts w:eastAsia="方正仿宋_GBK"/>
                <w:sz w:val="28"/>
                <w:szCs w:val="28"/>
                <w:lang w:val="zh-CN"/>
              </w:rPr>
            </w:pPr>
            <w:r>
              <w:rPr>
                <w:rFonts w:hint="eastAsia" w:eastAsia="方正仿宋_GBK"/>
                <w:sz w:val="28"/>
                <w:szCs w:val="28"/>
                <w:lang w:val="zh-CN"/>
              </w:rPr>
              <w:t>大写</w:t>
            </w:r>
            <w:r>
              <w:rPr>
                <w:rFonts w:eastAsia="方正仿宋_GBK"/>
                <w:sz w:val="28"/>
                <w:szCs w:val="28"/>
                <w:lang w:val="zh-CN"/>
              </w:rPr>
              <w:t>：</w:t>
            </w:r>
          </w:p>
        </w:tc>
        <w:tc>
          <w:tcPr>
            <w:tcW w:w="2107"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985"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381" w:type="dxa"/>
          </w:tcPr>
          <w:p>
            <w:pPr>
              <w:spacing w:line="360" w:lineRule="auto"/>
              <w:rPr>
                <w:rFonts w:eastAsia="方正仿宋_GBK"/>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9286" w:type="dxa"/>
            <w:gridSpan w:val="4"/>
          </w:tcPr>
          <w:p>
            <w:pPr>
              <w:spacing w:line="360" w:lineRule="auto"/>
              <w:rPr>
                <w:rFonts w:eastAsia="方正仿宋_GBK"/>
                <w:sz w:val="28"/>
                <w:szCs w:val="28"/>
                <w:lang w:val="zh-CN"/>
              </w:rPr>
            </w:pP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供应商（盖章）：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法定代表人或其授权代表（签字或盖章）：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日期：</w:t>
            </w:r>
            <w:r>
              <w:rPr>
                <w:rFonts w:eastAsia="方正仿宋_GBK"/>
                <w:sz w:val="28"/>
                <w:szCs w:val="28"/>
                <w:lang w:val="zh-CN"/>
              </w:rPr>
              <w:t>年月日</w:t>
            </w:r>
          </w:p>
        </w:tc>
      </w:tr>
    </w:tbl>
    <w:p>
      <w:pPr>
        <w:autoSpaceDE w:val="0"/>
        <w:autoSpaceDN w:val="0"/>
        <w:adjustRightInd w:val="0"/>
        <w:rPr>
          <w:rFonts w:eastAsia="方正楷体简体"/>
          <w:sz w:val="32"/>
          <w:szCs w:val="32"/>
          <w:lang w:val="zh-CN"/>
        </w:rPr>
      </w:pPr>
    </w:p>
    <w:p>
      <w:pPr>
        <w:widowControl/>
        <w:jc w:val="left"/>
        <w:rPr>
          <w:rFonts w:eastAsia="方正楷体简体"/>
          <w:sz w:val="32"/>
          <w:szCs w:val="32"/>
          <w:lang w:val="zh-CN"/>
        </w:rPr>
        <w:sectPr>
          <w:pgSz w:w="11906" w:h="16838"/>
          <w:pgMar w:top="1134" w:right="1418" w:bottom="1134" w:left="1418" w:header="851" w:footer="992" w:gutter="0"/>
          <w:cols w:space="720" w:num="1"/>
          <w:docGrid w:type="lines" w:linePitch="312" w:charSpace="0"/>
        </w:sectPr>
      </w:pPr>
      <w:r>
        <w:rPr>
          <w:rFonts w:eastAsia="方正楷体简体"/>
          <w:sz w:val="32"/>
          <w:szCs w:val="32"/>
          <w:lang w:val="zh-CN"/>
        </w:rPr>
        <w:br w:type="page"/>
      </w:r>
    </w:p>
    <w:p>
      <w:pPr>
        <w:rPr>
          <w:rFonts w:eastAsia="方正仿宋_GBK"/>
          <w:sz w:val="32"/>
          <w:szCs w:val="32"/>
        </w:rPr>
      </w:pPr>
      <w:bookmarkStart w:id="3" w:name="_Toc373625391"/>
      <w:r>
        <w:rPr>
          <w:rFonts w:eastAsia="方正仿宋_GBK"/>
          <w:sz w:val="32"/>
          <w:szCs w:val="32"/>
        </w:rPr>
        <w:t>附件</w:t>
      </w:r>
      <w:r>
        <w:rPr>
          <w:rFonts w:hint="eastAsia" w:eastAsia="方正仿宋_GBK"/>
          <w:sz w:val="32"/>
          <w:szCs w:val="32"/>
        </w:rPr>
        <w:t>3</w:t>
      </w:r>
      <w:r>
        <w:rPr>
          <w:rFonts w:eastAsia="方正仿宋_GBK"/>
          <w:sz w:val="32"/>
          <w:szCs w:val="32"/>
        </w:rPr>
        <w:t>：</w:t>
      </w:r>
    </w:p>
    <w:p>
      <w:pPr>
        <w:pStyle w:val="2"/>
        <w:jc w:val="center"/>
      </w:pPr>
      <w:r>
        <w:rPr>
          <w:rFonts w:hint="eastAsia"/>
        </w:rPr>
        <w:t>分项报价</w:t>
      </w:r>
      <w:r>
        <w:t>表</w:t>
      </w:r>
      <w:bookmarkEnd w:id="3"/>
    </w:p>
    <w:p>
      <w:pPr>
        <w:jc w:val="center"/>
      </w:pPr>
      <w:r>
        <w:rPr>
          <w:rFonts w:hint="eastAsia"/>
        </w:rPr>
        <w:t>（格式自拟）</w:t>
      </w:r>
    </w:p>
    <w:p>
      <w:pPr>
        <w:pStyle w:val="6"/>
        <w:spacing w:line="500" w:lineRule="exact"/>
        <w:ind w:firstLine="420" w:firstLineChars="200"/>
        <w:rPr>
          <w:color w:val="000000"/>
          <w:sz w:val="21"/>
          <w:szCs w:val="21"/>
        </w:rPr>
      </w:pPr>
    </w:p>
    <w:p>
      <w:pPr>
        <w:pStyle w:val="6"/>
        <w:spacing w:line="500" w:lineRule="exact"/>
        <w:ind w:firstLine="420" w:firstLineChars="200"/>
        <w:rPr>
          <w:color w:val="000000"/>
          <w:sz w:val="21"/>
          <w:szCs w:val="21"/>
        </w:rPr>
      </w:pPr>
    </w:p>
    <w:p>
      <w:pPr>
        <w:pStyle w:val="6"/>
        <w:spacing w:line="500" w:lineRule="exact"/>
        <w:ind w:firstLine="420" w:firstLineChars="200"/>
        <w:rPr>
          <w:color w:val="000000"/>
          <w:sz w:val="21"/>
          <w:szCs w:val="21"/>
        </w:rPr>
      </w:pPr>
    </w:p>
    <w:p>
      <w:pPr>
        <w:pStyle w:val="6"/>
        <w:spacing w:line="500" w:lineRule="exact"/>
        <w:ind w:firstLine="420" w:firstLineChars="200"/>
        <w:rPr>
          <w:color w:val="000000"/>
          <w:sz w:val="21"/>
          <w:szCs w:val="21"/>
        </w:rPr>
      </w:pPr>
    </w:p>
    <w:p>
      <w:pPr>
        <w:pStyle w:val="6"/>
        <w:spacing w:line="500" w:lineRule="exact"/>
        <w:rPr>
          <w:color w:val="000000"/>
          <w:sz w:val="21"/>
          <w:szCs w:val="21"/>
        </w:rPr>
      </w:pPr>
    </w:p>
    <w:p>
      <w:pPr>
        <w:pStyle w:val="6"/>
        <w:spacing w:line="500" w:lineRule="exact"/>
        <w:ind w:firstLine="420" w:firstLineChars="200"/>
        <w:rPr>
          <w:color w:val="000000"/>
          <w:sz w:val="21"/>
          <w:szCs w:val="21"/>
        </w:rPr>
      </w:pPr>
    </w:p>
    <w:p>
      <w:pPr>
        <w:pStyle w:val="6"/>
        <w:spacing w:line="500" w:lineRule="exact"/>
        <w:ind w:firstLine="420" w:firstLineChars="200"/>
        <w:rPr>
          <w:color w:val="000000"/>
          <w:sz w:val="21"/>
          <w:szCs w:val="21"/>
        </w:rPr>
      </w:pPr>
    </w:p>
    <w:p>
      <w:pPr>
        <w:pStyle w:val="6"/>
        <w:spacing w:line="500" w:lineRule="exact"/>
        <w:ind w:firstLine="420" w:firstLineChars="200"/>
        <w:rPr>
          <w:rFonts w:hAnsi="宋体"/>
          <w:color w:val="000000"/>
          <w:sz w:val="21"/>
          <w:szCs w:val="21"/>
        </w:rPr>
      </w:pPr>
      <w:r>
        <w:rPr>
          <w:rFonts w:hint="eastAsia"/>
          <w:color w:val="000000"/>
          <w:sz w:val="21"/>
          <w:szCs w:val="21"/>
        </w:rPr>
        <w:t>注：</w:t>
      </w:r>
      <w:r>
        <w:rPr>
          <w:rFonts w:hAnsi="宋体"/>
          <w:color w:val="000000"/>
          <w:sz w:val="21"/>
          <w:szCs w:val="21"/>
        </w:rPr>
        <w:t>1、“</w:t>
      </w:r>
      <w:r>
        <w:rPr>
          <w:rFonts w:hint="eastAsia" w:hAnsi="宋体"/>
          <w:color w:val="000000"/>
          <w:sz w:val="21"/>
          <w:szCs w:val="21"/>
        </w:rPr>
        <w:t>总报价</w:t>
      </w:r>
      <w:r>
        <w:rPr>
          <w:rFonts w:hAnsi="宋体"/>
          <w:color w:val="000000"/>
          <w:sz w:val="21"/>
          <w:szCs w:val="21"/>
        </w:rPr>
        <w:t>”项价格应与“</w:t>
      </w:r>
      <w:r>
        <w:rPr>
          <w:rFonts w:hint="eastAsia" w:hAnsi="宋体"/>
          <w:bCs/>
          <w:color w:val="000000"/>
          <w:sz w:val="21"/>
          <w:szCs w:val="21"/>
        </w:rPr>
        <w:t>报价一览表</w:t>
      </w:r>
      <w:r>
        <w:rPr>
          <w:rFonts w:hAnsi="宋体"/>
          <w:color w:val="000000"/>
          <w:sz w:val="21"/>
          <w:szCs w:val="21"/>
        </w:rPr>
        <w:t>”中</w:t>
      </w:r>
      <w:r>
        <w:rPr>
          <w:rFonts w:hint="eastAsia" w:hAnsi="宋体"/>
          <w:color w:val="000000"/>
          <w:sz w:val="21"/>
          <w:szCs w:val="21"/>
        </w:rPr>
        <w:t>总报价</w:t>
      </w:r>
      <w:r>
        <w:rPr>
          <w:rFonts w:hAnsi="宋体"/>
          <w:color w:val="000000"/>
          <w:sz w:val="21"/>
          <w:szCs w:val="21"/>
        </w:rPr>
        <w:t>一致。</w:t>
      </w:r>
    </w:p>
    <w:p>
      <w:pPr>
        <w:spacing w:line="360" w:lineRule="auto"/>
        <w:ind w:firstLine="2" w:firstLineChars="1"/>
        <w:rPr>
          <w:color w:val="000000"/>
        </w:rPr>
      </w:pPr>
      <w:r>
        <w:rPr>
          <w:rFonts w:hint="eastAsia"/>
          <w:color w:val="000000"/>
        </w:rPr>
        <w:t>供应商</w:t>
      </w:r>
      <w:r>
        <w:rPr>
          <w:color w:val="000000"/>
        </w:rPr>
        <w:t>：（盖章）</w:t>
      </w:r>
    </w:p>
    <w:p>
      <w:pPr>
        <w:spacing w:line="360" w:lineRule="auto"/>
        <w:ind w:firstLine="2" w:firstLineChars="1"/>
        <w:rPr>
          <w:color w:val="000000"/>
        </w:rPr>
      </w:pPr>
      <w:r>
        <w:rPr>
          <w:color w:val="000000"/>
        </w:rPr>
        <w:t>法定代表人或其委托代理人：（</w:t>
      </w:r>
      <w:r>
        <w:rPr>
          <w:rFonts w:hint="eastAsia" w:ascii="宋体" w:hAnsi="宋体" w:cs="宋体-18030"/>
          <w:color w:val="000000"/>
        </w:rPr>
        <w:t>签字或盖章</w:t>
      </w:r>
      <w:r>
        <w:rPr>
          <w:color w:val="000000"/>
        </w:rPr>
        <w:t>）</w:t>
      </w:r>
    </w:p>
    <w:p>
      <w:pPr>
        <w:spacing w:line="360" w:lineRule="auto"/>
        <w:ind w:firstLine="2" w:firstLineChars="1"/>
        <w:rPr>
          <w:color w:val="000000"/>
        </w:rPr>
      </w:pPr>
      <w:r>
        <w:rPr>
          <w:rFonts w:hint="eastAsia"/>
          <w:color w:val="000000"/>
        </w:rPr>
        <w:t>日期：</w:t>
      </w:r>
      <w:r>
        <w:rPr>
          <w:rFonts w:ascii="宋体" w:hAnsi="宋体"/>
        </w:rPr>
        <w:t>年月日</w:t>
      </w:r>
    </w:p>
    <w:p>
      <w:pPr>
        <w:autoSpaceDE w:val="0"/>
        <w:autoSpaceDN w:val="0"/>
        <w:adjustRightInd w:val="0"/>
        <w:rPr>
          <w:rFonts w:eastAsia="黑体"/>
          <w:bCs/>
          <w:sz w:val="32"/>
          <w:szCs w:val="32"/>
          <w:lang w:val="zh-CN"/>
        </w:rPr>
        <w:sectPr>
          <w:pgSz w:w="11906" w:h="16838"/>
          <w:pgMar w:top="1134" w:right="1418" w:bottom="1134" w:left="1418" w:header="851" w:footer="992" w:gutter="0"/>
          <w:cols w:space="720" w:num="1"/>
          <w:docGrid w:type="lines" w:linePitch="312" w:charSpace="0"/>
        </w:sectPr>
      </w:pPr>
    </w:p>
    <w:p>
      <w:pPr>
        <w:autoSpaceDE w:val="0"/>
        <w:autoSpaceDN w:val="0"/>
        <w:adjustRightInd w:val="0"/>
        <w:rPr>
          <w:rFonts w:eastAsia="方正仿宋_GBK"/>
          <w:b/>
          <w:bCs/>
          <w:color w:val="000000"/>
          <w:kern w:val="0"/>
          <w:sz w:val="32"/>
          <w:szCs w:val="32"/>
        </w:rPr>
      </w:pPr>
      <w:bookmarkStart w:id="4" w:name="_Toc517860627"/>
      <w:r>
        <w:rPr>
          <w:rFonts w:eastAsia="方正仿宋_GBK"/>
          <w:color w:val="000000"/>
          <w:kern w:val="0"/>
          <w:sz w:val="32"/>
          <w:szCs w:val="32"/>
        </w:rPr>
        <w:t>附件</w:t>
      </w:r>
      <w:r>
        <w:rPr>
          <w:rFonts w:hint="eastAsia" w:eastAsia="方正仿宋_GBK"/>
          <w:color w:val="000000"/>
          <w:kern w:val="0"/>
          <w:sz w:val="32"/>
          <w:szCs w:val="32"/>
        </w:rPr>
        <w:t>4</w:t>
      </w:r>
      <w:r>
        <w:rPr>
          <w:rFonts w:eastAsia="方正仿宋_GBK"/>
          <w:color w:val="000000"/>
          <w:kern w:val="0"/>
          <w:sz w:val="32"/>
          <w:szCs w:val="32"/>
        </w:rPr>
        <w:t>：</w:t>
      </w:r>
    </w:p>
    <w:p>
      <w:pPr>
        <w:pStyle w:val="2"/>
        <w:spacing w:line="300" w:lineRule="exact"/>
        <w:jc w:val="center"/>
      </w:pPr>
      <w:r>
        <w:rPr>
          <w:rFonts w:hint="eastAsia"/>
        </w:rPr>
        <w:t>法定代表人身份证明书</w:t>
      </w:r>
      <w:bookmarkEnd w:id="4"/>
    </w:p>
    <w:p>
      <w:pPr>
        <w:spacing w:line="360" w:lineRule="auto"/>
        <w:ind w:firstLine="612"/>
        <w:rPr>
          <w:rFonts w:ascii="宋体" w:hAnsi="宋体"/>
          <w:sz w:val="24"/>
        </w:rPr>
      </w:pPr>
    </w:p>
    <w:p>
      <w:pPr>
        <w:spacing w:line="360" w:lineRule="auto"/>
        <w:ind w:firstLine="612"/>
        <w:rPr>
          <w:rFonts w:ascii="宋体" w:hAnsi="宋体"/>
        </w:rPr>
      </w:pPr>
    </w:p>
    <w:p>
      <w:pPr>
        <w:ind w:firstLine="420" w:firstLineChars="200"/>
        <w:rPr>
          <w:rFonts w:ascii="宋体" w:hAnsi="宋体"/>
        </w:rPr>
      </w:pPr>
      <w:r>
        <w:rPr>
          <w:rFonts w:hint="eastAsia" w:ascii="宋体" w:hAnsi="宋体"/>
        </w:rPr>
        <w:t>单位名称：</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2"/>
        <w:rPr>
          <w:rFonts w:ascii="宋体" w:hAnsi="宋体"/>
        </w:rPr>
      </w:pPr>
    </w:p>
    <w:p>
      <w:pPr>
        <w:ind w:firstLine="420" w:firstLineChars="200"/>
        <w:rPr>
          <w:rFonts w:ascii="宋体" w:hAnsi="宋体"/>
        </w:rPr>
      </w:pPr>
      <w:r>
        <w:rPr>
          <w:rFonts w:hint="eastAsia" w:ascii="宋体" w:hAnsi="宋体"/>
        </w:rPr>
        <w:t>单位性质：</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0"/>
        <w:rPr>
          <w:rFonts w:ascii="宋体" w:hAnsi="宋体"/>
        </w:rPr>
      </w:pPr>
    </w:p>
    <w:p>
      <w:pPr>
        <w:ind w:firstLine="420" w:firstLineChars="200"/>
        <w:rPr>
          <w:rFonts w:ascii="宋体" w:hAnsi="宋体"/>
          <w:u w:val="single"/>
        </w:rPr>
      </w:pPr>
      <w:r>
        <w:rPr>
          <w:rFonts w:hint="eastAsia" w:ascii="宋体" w:hAnsi="宋体"/>
        </w:rPr>
        <w:t>地</w:t>
      </w:r>
      <w:r>
        <w:rPr>
          <w:rFonts w:ascii="宋体" w:hAnsi="宋体"/>
        </w:rPr>
        <w:t>址：</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rPr>
      </w:pPr>
      <w:r>
        <w:rPr>
          <w:rFonts w:hint="eastAsia" w:ascii="宋体" w:hAnsi="宋体"/>
        </w:rPr>
        <w:t>成立时间：年月日</w:t>
      </w:r>
    </w:p>
    <w:p>
      <w:pPr>
        <w:ind w:firstLine="420" w:firstLineChars="200"/>
        <w:rPr>
          <w:rFonts w:ascii="宋体" w:hAnsi="宋体"/>
        </w:rPr>
      </w:pPr>
    </w:p>
    <w:p>
      <w:pPr>
        <w:ind w:firstLine="420" w:firstLineChars="200"/>
        <w:rPr>
          <w:rFonts w:ascii="宋体" w:hAnsi="宋体"/>
          <w:u w:val="single"/>
        </w:rPr>
      </w:pPr>
      <w:r>
        <w:rPr>
          <w:rFonts w:hint="eastAsia" w:ascii="宋体" w:hAnsi="宋体"/>
        </w:rPr>
        <w:t>经营期限：</w:t>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u w:val="single"/>
        </w:rPr>
      </w:pPr>
      <w:r>
        <w:rPr>
          <w:rFonts w:hint="eastAsia" w:ascii="宋体" w:hAnsi="宋体"/>
        </w:rPr>
        <w:t>姓</w:t>
      </w:r>
      <w:r>
        <w:rPr>
          <w:rFonts w:ascii="宋体" w:hAnsi="宋体"/>
        </w:rPr>
        <w:t>名：性别：年龄：职务：</w:t>
      </w:r>
    </w:p>
    <w:p>
      <w:pPr>
        <w:ind w:firstLine="420" w:firstLineChars="200"/>
        <w:rPr>
          <w:rFonts w:ascii="宋体" w:hAnsi="宋体"/>
        </w:rPr>
      </w:pPr>
    </w:p>
    <w:p>
      <w:pPr>
        <w:ind w:firstLine="420" w:firstLineChars="200"/>
        <w:rPr>
          <w:rFonts w:ascii="宋体" w:hAnsi="宋体"/>
        </w:rPr>
      </w:pPr>
      <w:r>
        <w:rPr>
          <w:rFonts w:hint="eastAsia" w:ascii="宋体" w:hAnsi="宋体"/>
        </w:rPr>
        <w:t>系</w:t>
      </w:r>
      <w:r>
        <w:rPr>
          <w:rFonts w:ascii="宋体" w:hAnsi="宋体"/>
          <w:u w:val="single"/>
        </w:rPr>
        <w:t>（供应商名称）</w:t>
      </w:r>
      <w:r>
        <w:rPr>
          <w:rFonts w:hint="eastAsia" w:ascii="宋体" w:hAnsi="宋体"/>
        </w:rPr>
        <w:t>的法定代表人。</w:t>
      </w:r>
    </w:p>
    <w:p>
      <w:pPr>
        <w:spacing w:line="360" w:lineRule="auto"/>
        <w:ind w:firstLine="420" w:firstLineChars="200"/>
      </w:pPr>
    </w:p>
    <w:p>
      <w:pPr>
        <w:spacing w:line="360" w:lineRule="auto"/>
        <w:ind w:firstLine="420" w:firstLineChars="200"/>
      </w:pPr>
      <w:r>
        <w:rPr>
          <w:rFonts w:hint="eastAsia"/>
        </w:rPr>
        <w:t>特此证明！</w:t>
      </w:r>
    </w:p>
    <w:p>
      <w:pPr>
        <w:spacing w:line="360" w:lineRule="auto"/>
        <w:ind w:firstLine="420" w:firstLineChars="200"/>
      </w:pPr>
    </w:p>
    <w:p>
      <w:pPr>
        <w:spacing w:line="360" w:lineRule="auto"/>
        <w:ind w:firstLine="420" w:firstLineChars="200"/>
      </w:pPr>
    </w:p>
    <w:p>
      <w:pPr>
        <w:tabs>
          <w:tab w:val="left" w:pos="720"/>
          <w:tab w:val="left" w:pos="900"/>
        </w:tabs>
        <w:spacing w:line="360" w:lineRule="auto"/>
        <w:ind w:firstLine="4410" w:firstLineChars="2100"/>
        <w:rPr>
          <w:rFonts w:ascii="宋体" w:hAnsi="宋体"/>
          <w:u w:val="single"/>
        </w:rPr>
      </w:pPr>
      <w:r>
        <w:rPr>
          <w:rFonts w:hint="eastAsia" w:ascii="宋体" w:hAnsi="宋体"/>
        </w:rPr>
        <w:t>供应商：</w:t>
      </w:r>
      <w:r>
        <w:rPr>
          <w:rFonts w:ascii="宋体" w:hAnsi="宋体"/>
          <w:u w:val="single"/>
        </w:rPr>
        <w:t>（盖章）</w:t>
      </w:r>
    </w:p>
    <w:p>
      <w:pPr>
        <w:tabs>
          <w:tab w:val="left" w:pos="720"/>
          <w:tab w:val="left" w:pos="900"/>
        </w:tabs>
        <w:spacing w:line="360" w:lineRule="auto"/>
        <w:ind w:firstLine="4410" w:firstLineChars="2100"/>
        <w:rPr>
          <w:rFonts w:ascii="宋体" w:hAnsi="宋体"/>
        </w:rPr>
      </w:pPr>
    </w:p>
    <w:p>
      <w:pPr>
        <w:tabs>
          <w:tab w:val="left" w:pos="720"/>
          <w:tab w:val="left" w:pos="900"/>
        </w:tabs>
        <w:spacing w:line="360" w:lineRule="auto"/>
        <w:ind w:firstLine="4410" w:firstLineChars="2100"/>
      </w:pPr>
      <w:r>
        <w:rPr>
          <w:rFonts w:hint="eastAsia" w:ascii="宋体" w:hAnsi="宋体"/>
        </w:rPr>
        <w:t>日</w:t>
      </w:r>
      <w:r>
        <w:rPr>
          <w:rFonts w:ascii="宋体" w:hAnsi="宋体"/>
        </w:rPr>
        <w:t>期</w:t>
      </w:r>
      <w:r>
        <w:rPr>
          <w:rFonts w:hint="eastAsia" w:ascii="宋体" w:hAnsi="宋体"/>
        </w:rPr>
        <w:t>：</w:t>
      </w:r>
      <w:r>
        <w:rPr>
          <w:rFonts w:ascii="宋体" w:hAnsi="宋体"/>
        </w:rPr>
        <w:t>年月日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注：附法定代表人身份证原件复印件并加盖公章</w:t>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br w:type="page"/>
      </w:r>
      <w:bookmarkStart w:id="5" w:name="_Toc102161175"/>
      <w:bookmarkStart w:id="6" w:name="_Toc79575068"/>
      <w:bookmarkStart w:id="7" w:name="_Toc133891418"/>
      <w:bookmarkStart w:id="8" w:name="_Toc210016355"/>
      <w:bookmarkStart w:id="9" w:name="_Toc517860628"/>
      <w:bookmarkStart w:id="10" w:name="_Toc509407137"/>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5</w:t>
      </w:r>
      <w:r>
        <w:rPr>
          <w:rFonts w:ascii="Times New Roman" w:hAnsi="Times New Roman" w:eastAsia="方正仿宋_GBK" w:cs="Times New Roman"/>
          <w:b w:val="0"/>
          <w:bCs w:val="0"/>
          <w:color w:val="000000"/>
          <w:kern w:val="0"/>
          <w:sz w:val="32"/>
          <w:szCs w:val="32"/>
        </w:rPr>
        <w:t>：</w:t>
      </w:r>
    </w:p>
    <w:bookmarkEnd w:id="5"/>
    <w:bookmarkEnd w:id="6"/>
    <w:p>
      <w:pPr>
        <w:pStyle w:val="2"/>
        <w:jc w:val="center"/>
      </w:pPr>
      <w:r>
        <w:rPr>
          <w:rFonts w:hint="eastAsia"/>
        </w:rPr>
        <w:t>法定代表人授权委托书</w:t>
      </w:r>
      <w:bookmarkEnd w:id="7"/>
      <w:bookmarkEnd w:id="8"/>
      <w:bookmarkEnd w:id="9"/>
      <w:bookmarkEnd w:id="10"/>
    </w:p>
    <w:p>
      <w:pPr>
        <w:spacing w:line="360" w:lineRule="auto"/>
        <w:ind w:firstLine="610"/>
        <w:rPr>
          <w:rFonts w:ascii="宋体" w:hAnsi="宋体"/>
          <w:sz w:val="24"/>
        </w:rPr>
      </w:pP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本人</w:t>
      </w:r>
      <w:r>
        <w:rPr>
          <w:rFonts w:hint="eastAsia" w:ascii="宋体" w:hAnsi="宋体" w:cs="宋体"/>
          <w:kern w:val="0"/>
          <w:u w:val="single"/>
        </w:rPr>
        <w:t>（姓名）</w:t>
      </w:r>
      <w:r>
        <w:rPr>
          <w:rFonts w:hint="eastAsia" w:ascii="宋体" w:hAnsi="宋体" w:cs="宋体"/>
          <w:kern w:val="0"/>
        </w:rPr>
        <w:t>系</w:t>
      </w:r>
      <w:r>
        <w:rPr>
          <w:rFonts w:hint="eastAsia" w:ascii="宋体" w:hAnsi="宋体" w:cs="宋体"/>
          <w:kern w:val="0"/>
          <w:u w:val="single"/>
        </w:rPr>
        <w:t>（供应商名称）</w:t>
      </w:r>
      <w:r>
        <w:rPr>
          <w:rFonts w:hint="eastAsia" w:ascii="宋体" w:hAnsi="宋体" w:cs="宋体"/>
          <w:kern w:val="0"/>
        </w:rPr>
        <w:t>的法定代表人，现委托</w:t>
      </w:r>
      <w:r>
        <w:rPr>
          <w:rFonts w:hint="eastAsia" w:ascii="宋体" w:hAnsi="宋体" w:cs="宋体"/>
          <w:kern w:val="0"/>
          <w:u w:val="single"/>
        </w:rPr>
        <w:t>（姓名）</w:t>
      </w:r>
      <w:r>
        <w:rPr>
          <w:rFonts w:hint="eastAsia" w:ascii="宋体" w:hAnsi="宋体" w:cs="宋体"/>
          <w:kern w:val="0"/>
        </w:rPr>
        <w:t>为我方代理人。代理人根据授权，以我方名义签署、澄清、说明、补正、递交、撤回、修改</w:t>
      </w:r>
      <w:r>
        <w:rPr>
          <w:rFonts w:hint="eastAsia" w:ascii="宋体" w:hAnsi="宋体" w:cs="宋体"/>
          <w:kern w:val="0"/>
          <w:u w:val="single"/>
        </w:rPr>
        <w:t>（竞争性磋商项目名称）</w:t>
      </w:r>
      <w:r>
        <w:rPr>
          <w:rFonts w:hint="eastAsia" w:ascii="宋体" w:hAnsi="宋体" w:cs="宋体"/>
          <w:kern w:val="0"/>
        </w:rPr>
        <w:t>竞争性磋商文件、二次磋商和处理有关事宜，其法律后果由我方承担。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委托期限：。</w:t>
      </w:r>
    </w:p>
    <w:p>
      <w:pPr>
        <w:spacing w:beforeLines="50" w:line="360" w:lineRule="auto"/>
        <w:ind w:firstLine="420" w:firstLineChars="200"/>
        <w:rPr>
          <w:rFonts w:ascii="宋体" w:hAnsi="宋体"/>
        </w:rPr>
      </w:pPr>
      <w:r>
        <w:rPr>
          <w:rFonts w:hint="eastAsia" w:ascii="宋体" w:hAnsi="宋体"/>
        </w:rPr>
        <w:t>代理人无转委托权</w:t>
      </w:r>
      <w:r>
        <w:rPr>
          <w:rFonts w:hint="eastAsia"/>
        </w:rPr>
        <w:t>，特此委托。</w:t>
      </w:r>
    </w:p>
    <w:p>
      <w:pPr>
        <w:spacing w:line="360" w:lineRule="auto"/>
        <w:ind w:firstLine="420" w:firstLineChars="200"/>
      </w:pPr>
    </w:p>
    <w:p>
      <w:pPr>
        <w:spacing w:line="360" w:lineRule="auto"/>
        <w:ind w:firstLine="420" w:firstLineChars="200"/>
      </w:pPr>
    </w:p>
    <w:p>
      <w:pPr>
        <w:ind w:left="2310" w:leftChars="1100" w:firstLine="612"/>
        <w:rPr>
          <w:rFonts w:ascii="宋体" w:hAnsi="宋体"/>
        </w:rPr>
      </w:pPr>
      <w:r>
        <w:rPr>
          <w:rFonts w:hint="eastAsia" w:ascii="宋体" w:hAnsi="宋体"/>
        </w:rPr>
        <w:t>代理人：性别：年龄：</w:t>
      </w:r>
    </w:p>
    <w:p>
      <w:pPr>
        <w:ind w:left="2310" w:leftChars="1100" w:firstLine="612"/>
        <w:rPr>
          <w:rFonts w:ascii="宋体" w:hAnsi="宋体"/>
        </w:rPr>
      </w:pPr>
    </w:p>
    <w:p>
      <w:pPr>
        <w:ind w:left="2310" w:leftChars="1100" w:firstLine="612"/>
        <w:rPr>
          <w:rFonts w:ascii="宋体" w:hAnsi="宋体"/>
        </w:rPr>
      </w:pPr>
      <w:r>
        <w:rPr>
          <w:rFonts w:hint="eastAsia" w:ascii="宋体" w:hAnsi="宋体"/>
        </w:rPr>
        <w:t>身份证号码：职务：</w:t>
      </w:r>
    </w:p>
    <w:p>
      <w:pPr>
        <w:ind w:left="2310" w:leftChars="1100" w:firstLine="612"/>
        <w:rPr>
          <w:rFonts w:ascii="宋体" w:hAnsi="宋体"/>
        </w:rPr>
      </w:pPr>
    </w:p>
    <w:p>
      <w:pPr>
        <w:ind w:left="2310" w:leftChars="1100" w:firstLine="612"/>
        <w:rPr>
          <w:rFonts w:ascii="宋体" w:hAnsi="宋体"/>
        </w:rPr>
      </w:pPr>
      <w:r>
        <w:rPr>
          <w:rFonts w:hint="eastAsia" w:ascii="宋体" w:hAnsi="宋体"/>
        </w:rPr>
        <w:t>供应商：</w:t>
      </w:r>
      <w:r>
        <w:rPr>
          <w:rFonts w:hint="eastAsia" w:ascii="宋体" w:hAnsi="宋体"/>
          <w:u w:val="single"/>
        </w:rPr>
        <w:t>（盖章）</w:t>
      </w:r>
    </w:p>
    <w:p>
      <w:pPr>
        <w:ind w:left="2310" w:leftChars="1100" w:firstLine="612"/>
        <w:rPr>
          <w:rFonts w:ascii="宋体" w:hAnsi="宋体"/>
        </w:rPr>
      </w:pPr>
    </w:p>
    <w:p>
      <w:pPr>
        <w:ind w:left="2310" w:leftChars="1100" w:firstLine="612"/>
        <w:rPr>
          <w:rFonts w:ascii="宋体" w:hAnsi="宋体"/>
        </w:rPr>
      </w:pPr>
      <w:r>
        <w:rPr>
          <w:rFonts w:hint="eastAsia" w:ascii="宋体" w:hAnsi="宋体"/>
        </w:rPr>
        <w:t>法定代表人或授权代理人：</w:t>
      </w:r>
      <w:r>
        <w:rPr>
          <w:rFonts w:hint="eastAsia" w:ascii="宋体" w:hAnsi="宋体"/>
          <w:u w:val="single"/>
        </w:rPr>
        <w:t>（签字或盖章）</w:t>
      </w:r>
    </w:p>
    <w:p>
      <w:pPr>
        <w:ind w:left="2310" w:leftChars="1100" w:firstLine="612"/>
        <w:rPr>
          <w:rFonts w:ascii="宋体" w:hAnsi="宋体"/>
        </w:rPr>
      </w:pPr>
    </w:p>
    <w:p>
      <w:pPr>
        <w:ind w:left="2310" w:leftChars="1100" w:firstLine="612"/>
        <w:rPr>
          <w:rFonts w:ascii="宋体" w:hAnsi="宋体"/>
        </w:rPr>
      </w:pPr>
      <w:r>
        <w:rPr>
          <w:rFonts w:hint="eastAsia" w:ascii="宋体" w:hAnsi="宋体"/>
        </w:rPr>
        <w:t>授权委托日期：年月日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注：附代理人身份证原件复印件并加盖公章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bookmarkStart w:id="11" w:name="_Toc517860644"/>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6</w:t>
      </w:r>
      <w:r>
        <w:rPr>
          <w:rFonts w:ascii="Times New Roman" w:hAnsi="Times New Roman" w:eastAsia="方正仿宋_GBK" w:cs="Times New Roman"/>
          <w:b w:val="0"/>
          <w:bCs w:val="0"/>
          <w:color w:val="000000"/>
          <w:kern w:val="0"/>
          <w:sz w:val="32"/>
          <w:szCs w:val="32"/>
        </w:rPr>
        <w:t>：</w:t>
      </w:r>
    </w:p>
    <w:p>
      <w:pPr>
        <w:jc w:val="center"/>
        <w:rPr>
          <w:rFonts w:ascii="仿宋" w:hAnsi="仿宋" w:eastAsia="仿宋" w:cs="宋体"/>
          <w:b/>
          <w:kern w:val="0"/>
          <w:sz w:val="32"/>
          <w:szCs w:val="32"/>
        </w:rPr>
      </w:pPr>
      <w:r>
        <w:rPr>
          <w:rFonts w:hint="eastAsia" w:ascii="仿宋" w:hAnsi="仿宋" w:eastAsia="仿宋" w:cs="宋体"/>
          <w:b/>
          <w:kern w:val="0"/>
          <w:sz w:val="32"/>
          <w:szCs w:val="32"/>
        </w:rPr>
        <w:t>营业执照副本复印件</w:t>
      </w:r>
    </w:p>
    <w:p>
      <w:pPr>
        <w:jc w:val="center"/>
        <w:rPr>
          <w:rFonts w:ascii="仿宋" w:hAnsi="仿宋" w:eastAsia="仿宋" w:cs="宋体"/>
          <w:b/>
          <w:kern w:val="0"/>
          <w:sz w:val="32"/>
          <w:szCs w:val="32"/>
        </w:rPr>
      </w:pPr>
    </w:p>
    <w:p>
      <w:pPr>
        <w:spacing w:line="360" w:lineRule="auto"/>
        <w:ind w:firstLine="610"/>
        <w:rPr>
          <w:rFonts w:ascii="宋体" w:hAnsi="宋体"/>
          <w:b/>
        </w:rPr>
      </w:pPr>
      <w:r>
        <w:rPr>
          <w:rFonts w:hint="eastAsia" w:ascii="宋体" w:hAnsi="宋体"/>
          <w:b/>
        </w:rPr>
        <w:t>注：此复印件须加盖公章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7</w:t>
      </w:r>
      <w:r>
        <w:rPr>
          <w:rFonts w:ascii="Times New Roman" w:hAnsi="Times New Roman" w:eastAsia="方正仿宋_GBK" w:cs="Times New Roman"/>
          <w:b w:val="0"/>
          <w:bCs w:val="0"/>
          <w:color w:val="000000"/>
          <w:kern w:val="0"/>
          <w:sz w:val="32"/>
          <w:szCs w:val="32"/>
        </w:rPr>
        <w:t>：</w:t>
      </w:r>
    </w:p>
    <w:p/>
    <w:p>
      <w:pPr>
        <w:pStyle w:val="2"/>
        <w:keepNext w:val="0"/>
        <w:jc w:val="center"/>
        <w:rPr>
          <w:rFonts w:hAnsi="宋体"/>
          <w:sz w:val="30"/>
          <w:szCs w:val="30"/>
        </w:rPr>
      </w:pPr>
      <w:r>
        <w:rPr>
          <w:rFonts w:hint="eastAsia" w:hAnsi="宋体"/>
          <w:sz w:val="30"/>
          <w:szCs w:val="30"/>
        </w:rPr>
        <w:t>2020年以来类似业绩一览表</w:t>
      </w:r>
      <w:bookmarkEnd w:id="11"/>
    </w:p>
    <w:tbl>
      <w:tblPr>
        <w:tblStyle w:val="11"/>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2"/>
        <w:gridCol w:w="2433"/>
        <w:gridCol w:w="1533"/>
        <w:gridCol w:w="2059"/>
        <w:gridCol w:w="21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hint="eastAsia" w:ascii="宋体" w:hAnsi="宋体"/>
              </w:rPr>
              <w:t>序号</w:t>
            </w:r>
          </w:p>
        </w:tc>
        <w:tc>
          <w:tcPr>
            <w:tcW w:w="2433" w:type="dxa"/>
            <w:vAlign w:val="center"/>
          </w:tcPr>
          <w:p>
            <w:pPr>
              <w:spacing w:line="360" w:lineRule="auto"/>
              <w:jc w:val="center"/>
              <w:rPr>
                <w:rFonts w:ascii="宋体" w:hAnsi="宋体"/>
              </w:rPr>
            </w:pPr>
            <w:r>
              <w:rPr>
                <w:rFonts w:hint="eastAsia" w:ascii="宋体" w:hAnsi="宋体"/>
              </w:rPr>
              <w:t>项目名称</w:t>
            </w:r>
          </w:p>
        </w:tc>
        <w:tc>
          <w:tcPr>
            <w:tcW w:w="1533" w:type="dxa"/>
            <w:vAlign w:val="center"/>
          </w:tcPr>
          <w:p>
            <w:pPr>
              <w:spacing w:line="360" w:lineRule="auto"/>
              <w:jc w:val="center"/>
              <w:rPr>
                <w:rFonts w:ascii="宋体" w:hAnsi="宋体"/>
              </w:rPr>
            </w:pPr>
            <w:r>
              <w:rPr>
                <w:rFonts w:hint="eastAsia" w:ascii="宋体" w:hAnsi="宋体"/>
              </w:rPr>
              <w:t>采购单位</w:t>
            </w:r>
          </w:p>
        </w:tc>
        <w:tc>
          <w:tcPr>
            <w:tcW w:w="2059" w:type="dxa"/>
            <w:tcBorders>
              <w:left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合同金额</w:t>
            </w:r>
          </w:p>
          <w:p>
            <w:pPr>
              <w:spacing w:line="360" w:lineRule="auto"/>
              <w:jc w:val="center"/>
              <w:rPr>
                <w:rFonts w:ascii="宋体" w:hAnsi="宋体"/>
              </w:rPr>
            </w:pPr>
            <w:r>
              <w:rPr>
                <w:rFonts w:hint="eastAsia" w:ascii="宋体" w:hAnsi="宋体"/>
              </w:rPr>
              <w:t>(万元)</w:t>
            </w:r>
          </w:p>
        </w:tc>
        <w:tc>
          <w:tcPr>
            <w:tcW w:w="2159" w:type="dxa"/>
            <w:vAlign w:val="center"/>
          </w:tcPr>
          <w:p>
            <w:pPr>
              <w:spacing w:line="360" w:lineRule="auto"/>
              <w:jc w:val="center"/>
              <w:rPr>
                <w:rFonts w:ascii="宋体" w:hAnsi="宋体"/>
              </w:rPr>
            </w:pPr>
            <w:r>
              <w:rPr>
                <w:rFonts w:hint="eastAsia" w:ascii="宋体" w:hAnsi="宋体"/>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1</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2</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ascii="宋体" w:hAnsi="宋体"/>
              </w:rPr>
              <w:t>…</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bl>
    <w:p>
      <w:pPr>
        <w:spacing w:line="500" w:lineRule="exact"/>
        <w:rPr>
          <w:rFonts w:ascii="宋体" w:hAnsi="宋体"/>
        </w:rPr>
      </w:pPr>
      <w:r>
        <w:rPr>
          <w:rFonts w:hint="eastAsia" w:ascii="宋体" w:hAnsi="宋体"/>
        </w:rPr>
        <w:t>注：1.类似业绩至少需要提供一项，否则视为不满足供应商资基本格要求。</w:t>
      </w:r>
    </w:p>
    <w:p>
      <w:pPr>
        <w:spacing w:line="500" w:lineRule="exact"/>
        <w:ind w:firstLine="420" w:firstLineChars="200"/>
        <w:rPr>
          <w:rFonts w:ascii="宋体" w:hAnsi="宋体"/>
        </w:rPr>
      </w:pPr>
      <w:r>
        <w:rPr>
          <w:rFonts w:hint="eastAsia" w:ascii="宋体" w:hAnsi="宋体"/>
        </w:rPr>
        <w:t>2.单个货物类项目业绩证明文件交易金额在20万元及以上的为有效业绩的。</w:t>
      </w:r>
    </w:p>
    <w:p>
      <w:pPr>
        <w:spacing w:line="500" w:lineRule="exact"/>
        <w:ind w:firstLine="420" w:firstLineChars="200"/>
        <w:rPr>
          <w:rFonts w:ascii="宋体" w:hAnsi="宋体"/>
        </w:rPr>
      </w:pPr>
      <w:r>
        <w:rPr>
          <w:rFonts w:hint="eastAsia" w:ascii="宋体" w:hAnsi="宋体"/>
        </w:rPr>
        <w:t>3.供应商所列业绩应提供业绩证明文件，如</w:t>
      </w:r>
      <w:r>
        <w:rPr>
          <w:rFonts w:hint="eastAsia"/>
          <w:bCs/>
        </w:rPr>
        <w:t>中标通知书或合同协议书或业主证明等材料原件复印件并加盖公章</w:t>
      </w:r>
      <w:r>
        <w:rPr>
          <w:rFonts w:hint="eastAsia" w:ascii="宋体" w:hAnsi="宋体"/>
          <w:sz w:val="24"/>
        </w:rPr>
        <w:t>。</w:t>
      </w:r>
    </w:p>
    <w:p>
      <w:pPr>
        <w:spacing w:line="360" w:lineRule="auto"/>
        <w:ind w:firstLine="610"/>
      </w:pPr>
    </w:p>
    <w:p>
      <w:pPr>
        <w:spacing w:line="360" w:lineRule="auto"/>
        <w:ind w:firstLine="610"/>
      </w:pPr>
    </w:p>
    <w:p>
      <w:pPr>
        <w:autoSpaceDE w:val="0"/>
        <w:autoSpaceDN w:val="0"/>
        <w:adjustRightInd w:val="0"/>
        <w:ind w:firstLine="976"/>
        <w:rPr>
          <w:sz w:val="28"/>
          <w:szCs w:val="28"/>
          <w:lang w:val="zh-CN"/>
        </w:rPr>
      </w:pPr>
    </w:p>
    <w:p>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r>
        <w:rPr>
          <w:rFonts w:hint="eastAsia" w:eastAsia="方正仿宋_GBK"/>
          <w:color w:val="000000"/>
          <w:kern w:val="0"/>
          <w:sz w:val="32"/>
          <w:szCs w:val="32"/>
        </w:rPr>
        <w:t>法定代表人或委托代理人：（签字或盖章）</w:t>
      </w:r>
    </w:p>
    <w:p>
      <w:pPr>
        <w:autoSpaceDE w:val="0"/>
        <w:autoSpaceDN w:val="0"/>
        <w:adjustRightInd w:val="0"/>
        <w:ind w:firstLine="976"/>
        <w:rPr>
          <w:sz w:val="32"/>
          <w:szCs w:val="32"/>
          <w:lang w:val="zh-CN"/>
        </w:rPr>
      </w:pPr>
    </w:p>
    <w:p>
      <w:pPr>
        <w:autoSpaceDE w:val="0"/>
        <w:autoSpaceDN w:val="0"/>
        <w:adjustRightInd w:val="0"/>
        <w:ind w:firstLine="976"/>
        <w:rPr>
          <w:sz w:val="32"/>
          <w:szCs w:val="32"/>
          <w:lang w:val="zh-CN"/>
        </w:rPr>
      </w:pPr>
    </w:p>
    <w:p>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pPr>
        <w:widowControl/>
        <w:jc w:val="left"/>
        <w:rPr>
          <w:rFonts w:eastAsia="方正仿宋_GBK"/>
          <w:sz w:val="32"/>
          <w:szCs w:val="32"/>
          <w:lang w:val="zh-CN"/>
        </w:rPr>
      </w:pPr>
      <w:r>
        <w:rPr>
          <w:rFonts w:eastAsia="方正仿宋_GBK"/>
          <w:sz w:val="32"/>
          <w:szCs w:val="32"/>
          <w:lang w:val="zh-CN"/>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bookmarkStart w:id="12" w:name="_Toc414969717"/>
      <w:r>
        <w:rPr>
          <w:rFonts w:hint="eastAsia" w:ascii="Times New Roman" w:hAnsi="Times New Roman" w:eastAsia="方正仿宋_GBK" w:cs="Times New Roman"/>
          <w:b w:val="0"/>
          <w:bCs w:val="0"/>
          <w:color w:val="000000"/>
          <w:kern w:val="0"/>
          <w:sz w:val="32"/>
          <w:szCs w:val="32"/>
        </w:rPr>
        <w:t>附件8：</w:t>
      </w:r>
    </w:p>
    <w:p>
      <w:pPr>
        <w:pStyle w:val="3"/>
        <w:spacing w:before="0" w:after="0" w:line="600" w:lineRule="exact"/>
        <w:jc w:val="center"/>
        <w:rPr>
          <w:rFonts w:ascii="Cambria" w:eastAsia="宋体" w:cs="Times New Roman"/>
          <w:sz w:val="30"/>
          <w:szCs w:val="30"/>
        </w:rPr>
      </w:pPr>
      <w:r>
        <w:rPr>
          <w:rFonts w:hint="eastAsia" w:ascii="Cambria" w:eastAsia="宋体" w:cs="Times New Roman"/>
          <w:sz w:val="30"/>
          <w:szCs w:val="30"/>
        </w:rPr>
        <w:t>服务方案及售后承诺</w:t>
      </w:r>
    </w:p>
    <w:p>
      <w:pPr>
        <w:pStyle w:val="3"/>
        <w:spacing w:before="0" w:after="0" w:line="600" w:lineRule="exact"/>
        <w:jc w:val="center"/>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（格式及内容自拟）</w:t>
      </w:r>
    </w:p>
    <w:p>
      <w:pPr>
        <w:rPr>
          <w:kern w:val="0"/>
        </w:rPr>
      </w:pPr>
      <w:r>
        <w:rPr>
          <w:kern w:val="0"/>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9</w:t>
      </w:r>
      <w:r>
        <w:rPr>
          <w:rFonts w:ascii="Times New Roman" w:hAnsi="Times New Roman" w:eastAsia="方正仿宋_GBK" w:cs="Times New Roman"/>
          <w:b w:val="0"/>
          <w:bCs w:val="0"/>
          <w:color w:val="000000"/>
          <w:kern w:val="0"/>
          <w:sz w:val="32"/>
          <w:szCs w:val="32"/>
        </w:rPr>
        <w:t>：</w:t>
      </w:r>
    </w:p>
    <w:p>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b/>
          <w:kern w:val="0"/>
          <w:sz w:val="32"/>
          <w:szCs w:val="32"/>
        </w:rPr>
        <w:t>参加本采购活动前3年内在经营活动中没有重大违法记录的书面声明</w:t>
      </w:r>
      <w:r>
        <w:rPr>
          <w:rFonts w:hint="eastAsia" w:ascii="宋体" w:hAnsi="宋体" w:cs="宋体"/>
          <w:kern w:val="0"/>
          <w:sz w:val="28"/>
          <w:szCs w:val="28"/>
        </w:rPr>
        <w:t>；</w:t>
      </w:r>
      <w:bookmarkEnd w:id="12"/>
    </w:p>
    <w:p>
      <w:pPr>
        <w:widowControl/>
        <w:spacing w:line="480" w:lineRule="exact"/>
        <w:jc w:val="center"/>
        <w:rPr>
          <w:rFonts w:ascii="宋体" w:hAnsi="宋体" w:cs="宋体"/>
          <w:kern w:val="0"/>
          <w:sz w:val="24"/>
        </w:rPr>
      </w:pPr>
      <w:r>
        <w:rPr>
          <w:rFonts w:hint="eastAsia" w:ascii="宋体" w:hAnsi="宋体" w:cs="宋体"/>
          <w:b/>
          <w:kern w:val="0"/>
          <w:sz w:val="32"/>
          <w:szCs w:val="32"/>
        </w:rPr>
        <w:t>（格式）</w:t>
      </w:r>
    </w:p>
    <w:p>
      <w:pPr>
        <w:widowControl/>
        <w:spacing w:line="480" w:lineRule="exact"/>
        <w:jc w:val="left"/>
        <w:rPr>
          <w:rFonts w:ascii="宋体" w:hAnsi="宋体" w:cs="宋体"/>
          <w:kern w:val="0"/>
        </w:rPr>
      </w:pPr>
      <w:r>
        <w:rPr>
          <w:rFonts w:ascii="宋体" w:hAnsi="宋体" w:cs="宋体"/>
          <w:kern w:val="0"/>
        </w:rPr>
        <w:t>致：</w:t>
      </w:r>
    </w:p>
    <w:p>
      <w:pPr>
        <w:widowControl/>
        <w:spacing w:line="480" w:lineRule="exact"/>
        <w:ind w:firstLine="420" w:firstLineChars="200"/>
        <w:jc w:val="left"/>
        <w:rPr>
          <w:rFonts w:ascii="宋体" w:hAnsi="宋体" w:cs="宋体"/>
          <w:kern w:val="0"/>
        </w:rPr>
      </w:pPr>
      <w:r>
        <w:rPr>
          <w:rFonts w:ascii="宋体" w:hAnsi="宋体" w:cs="宋体"/>
          <w:kern w:val="0"/>
        </w:rPr>
        <w:t>我单位在参加本采购活动前三年内，在经营活动中没有重大违法记录。</w:t>
      </w:r>
    </w:p>
    <w:p>
      <w:pPr>
        <w:widowControl/>
        <w:spacing w:line="480" w:lineRule="exact"/>
        <w:ind w:firstLine="420" w:firstLineChars="200"/>
        <w:jc w:val="left"/>
        <w:rPr>
          <w:rFonts w:ascii="宋体" w:hAnsi="宋体" w:cs="宋体"/>
          <w:kern w:val="0"/>
        </w:rPr>
      </w:pPr>
      <w:r>
        <w:rPr>
          <w:rFonts w:ascii="宋体" w:hAnsi="宋体" w:cs="宋体"/>
          <w:kern w:val="0"/>
        </w:rPr>
        <w:t>特此声明！</w:t>
      </w:r>
    </w:p>
    <w:p>
      <w:pPr>
        <w:widowControl/>
        <w:spacing w:line="480" w:lineRule="exact"/>
        <w:jc w:val="left"/>
        <w:rPr>
          <w:rFonts w:ascii="宋体" w:hAnsi="宋体" w:cs="宋体"/>
          <w:kern w:val="0"/>
        </w:rPr>
      </w:pPr>
    </w:p>
    <w:p>
      <w:pPr>
        <w:widowControl/>
        <w:spacing w:line="480" w:lineRule="exact"/>
        <w:ind w:firstLine="310" w:firstLineChars="147"/>
        <w:jc w:val="left"/>
        <w:rPr>
          <w:rFonts w:ascii="宋体" w:hAnsi="宋体" w:cs="宋体"/>
          <w:b/>
          <w:bCs/>
          <w:kern w:val="0"/>
        </w:rPr>
      </w:pPr>
      <w:bookmarkStart w:id="13" w:name="_Toc10485799"/>
    </w:p>
    <w:p>
      <w:pPr>
        <w:widowControl/>
        <w:spacing w:line="480" w:lineRule="exact"/>
        <w:ind w:firstLine="310" w:firstLineChars="147"/>
        <w:jc w:val="left"/>
        <w:rPr>
          <w:rFonts w:ascii="宋体" w:hAnsi="宋体" w:cs="宋体"/>
          <w:kern w:val="0"/>
          <w:sz w:val="24"/>
        </w:rPr>
      </w:pPr>
      <w:r>
        <w:rPr>
          <w:rFonts w:hint="eastAsia" w:ascii="宋体" w:hAnsi="宋体" w:cs="宋体"/>
          <w:b/>
          <w:bCs/>
          <w:kern w:val="0"/>
        </w:rPr>
        <w:t>供应商单位（盖章）：</w:t>
      </w:r>
    </w:p>
    <w:p>
      <w:pPr>
        <w:widowControl/>
        <w:spacing w:line="480" w:lineRule="exact"/>
        <w:jc w:val="left"/>
        <w:rPr>
          <w:rFonts w:ascii="宋体" w:hAnsi="宋体" w:cs="宋体"/>
          <w:kern w:val="0"/>
          <w:sz w:val="24"/>
        </w:rPr>
      </w:pPr>
    </w:p>
    <w:p>
      <w:pPr>
        <w:widowControl/>
        <w:spacing w:line="480" w:lineRule="exact"/>
        <w:ind w:firstLine="310" w:firstLineChars="147"/>
        <w:jc w:val="left"/>
        <w:rPr>
          <w:rFonts w:ascii="宋体" w:hAnsi="宋体" w:cs="宋体"/>
          <w:b/>
          <w:bCs/>
          <w:kern w:val="0"/>
        </w:rPr>
      </w:pPr>
      <w:r>
        <w:rPr>
          <w:rFonts w:hint="eastAsia" w:ascii="宋体" w:hAnsi="宋体" w:cs="宋体"/>
          <w:b/>
          <w:bCs/>
          <w:kern w:val="0"/>
        </w:rPr>
        <w:t>法定代表人或委托代理人（签字或盖章）：</w:t>
      </w:r>
    </w:p>
    <w:p>
      <w:pPr>
        <w:spacing w:line="480" w:lineRule="exact"/>
      </w:pPr>
    </w:p>
    <w:p>
      <w:pPr>
        <w:widowControl/>
        <w:spacing w:afterLines="100" w:line="480" w:lineRule="exact"/>
        <w:ind w:firstLine="354" w:firstLineChars="147"/>
        <w:jc w:val="left"/>
        <w:rPr>
          <w:rFonts w:ascii="宋体" w:hAnsi="宋体" w:cs="宋体"/>
          <w:kern w:val="0"/>
          <w:sz w:val="24"/>
        </w:rPr>
      </w:pPr>
      <w:r>
        <w:rPr>
          <w:rFonts w:hint="eastAsia" w:ascii="宋体" w:hAnsi="宋体" w:cs="宋体"/>
          <w:b/>
          <w:kern w:val="0"/>
          <w:sz w:val="24"/>
        </w:rPr>
        <w:t>日期：</w:t>
      </w:r>
    </w:p>
    <w:bookmarkEnd w:id="13"/>
    <w:p>
      <w:pPr>
        <w:spacing w:line="480" w:lineRule="exact"/>
        <w:ind w:firstLine="560" w:firstLineChars="200"/>
        <w:rPr>
          <w:rFonts w:ascii="宋体" w:hAnsi="宋体" w:cs="宋体"/>
          <w:sz w:val="28"/>
          <w:szCs w:val="28"/>
        </w:rPr>
      </w:pPr>
      <w:r>
        <w:rPr>
          <w:rFonts w:hint="eastAsia" w:ascii="宋体" w:hAnsi="宋体" w:cs="宋体"/>
          <w:sz w:val="28"/>
          <w:szCs w:val="28"/>
        </w:rPr>
        <w:t>2.提供在投标截止时间前未被列入</w:t>
      </w:r>
      <w:r>
        <w:rPr>
          <w:rFonts w:hint="eastAsia" w:ascii="宋体" w:hAnsi="宋体" w:cs="宋体"/>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hint="eastAsia" w:ascii="宋体" w:hAnsi="宋体" w:cs="宋体"/>
          <w:sz w:val="28"/>
          <w:szCs w:val="28"/>
        </w:rPr>
        <w:t>。提供上述网站信用信息查询记录的网页截图扫描件。</w:t>
      </w:r>
    </w:p>
    <w:p>
      <w:pPr>
        <w:spacing w:line="480" w:lineRule="exact"/>
        <w:ind w:firstLine="568" w:firstLineChars="202"/>
        <w:rPr>
          <w:rFonts w:ascii="宋体" w:hAnsi="宋体"/>
          <w:b/>
          <w:sz w:val="28"/>
          <w:szCs w:val="28"/>
        </w:rPr>
      </w:pPr>
      <w:r>
        <w:rPr>
          <w:rFonts w:ascii="宋体" w:hAnsi="宋体"/>
          <w:b/>
          <w:sz w:val="28"/>
          <w:szCs w:val="28"/>
        </w:rPr>
        <w:t>查询方法：登录“信用中国https://www.creditchina.gov.cn”→点入“信用服务”→在“失信被执行人</w:t>
      </w:r>
      <w:r>
        <w:rPr>
          <w:rFonts w:hint="eastAsia" w:ascii="宋体" w:hAnsi="宋体"/>
          <w:b/>
          <w:sz w:val="28"/>
          <w:szCs w:val="28"/>
        </w:rPr>
        <w:t>、重大税收违法案件当事人名单、政府采购严重违法失信行为记录名单</w:t>
      </w:r>
      <w:r>
        <w:rPr>
          <w:rFonts w:ascii="宋体" w:hAnsi="宋体"/>
          <w:b/>
          <w:sz w:val="28"/>
          <w:szCs w:val="28"/>
        </w:rPr>
        <w:t>”栏目处</w:t>
      </w:r>
      <w:r>
        <w:rPr>
          <w:rFonts w:hint="eastAsia" w:ascii="宋体" w:hAnsi="宋体"/>
          <w:b/>
          <w:sz w:val="28"/>
          <w:szCs w:val="28"/>
        </w:rPr>
        <w:t>分别</w:t>
      </w:r>
      <w:r>
        <w:rPr>
          <w:rFonts w:ascii="宋体" w:hAnsi="宋体"/>
          <w:b/>
          <w:sz w:val="28"/>
          <w:szCs w:val="28"/>
        </w:rPr>
        <w:t>输入供应商名称</w:t>
      </w:r>
      <w:r>
        <w:rPr>
          <w:rFonts w:hint="eastAsia" w:ascii="宋体" w:hAnsi="宋体"/>
          <w:b/>
          <w:sz w:val="28"/>
          <w:szCs w:val="28"/>
        </w:rPr>
        <w:t>和</w:t>
      </w:r>
      <w:r>
        <w:rPr>
          <w:rFonts w:ascii="宋体" w:hAnsi="宋体"/>
          <w:b/>
          <w:sz w:val="28"/>
          <w:szCs w:val="28"/>
        </w:rPr>
        <w:t>法定代表人</w:t>
      </w:r>
      <w:r>
        <w:rPr>
          <w:rFonts w:hint="eastAsia" w:ascii="宋体" w:hAnsi="宋体"/>
          <w:b/>
          <w:sz w:val="28"/>
          <w:szCs w:val="28"/>
        </w:rPr>
        <w:t>姓名</w:t>
      </w:r>
      <w:r>
        <w:rPr>
          <w:rFonts w:ascii="宋体" w:hAnsi="宋体"/>
          <w:b/>
          <w:sz w:val="28"/>
          <w:szCs w:val="28"/>
        </w:rPr>
        <w:t>→</w:t>
      </w:r>
      <w:r>
        <w:rPr>
          <w:rFonts w:hint="eastAsia" w:ascii="宋体" w:hAnsi="宋体"/>
          <w:b/>
          <w:sz w:val="28"/>
          <w:szCs w:val="28"/>
        </w:rPr>
        <w:t>分别</w:t>
      </w:r>
      <w:r>
        <w:rPr>
          <w:rFonts w:ascii="宋体" w:hAnsi="宋体"/>
          <w:b/>
          <w:sz w:val="28"/>
          <w:szCs w:val="28"/>
        </w:rPr>
        <w:t>对查询内容进行截图。例图：</w:t>
      </w:r>
    </w:p>
    <w:p>
      <w:pPr>
        <w:spacing w:line="360" w:lineRule="auto"/>
        <w:ind w:firstLine="424" w:firstLineChars="202"/>
      </w:pPr>
      <w:r>
        <mc:AlternateContent>
          <mc:Choice Requires="wps">
            <w:drawing>
              <wp:anchor distT="0" distB="0" distL="114300" distR="114300" simplePos="0" relativeHeight="251661312" behindDoc="0" locked="0" layoutInCell="1" allowOverlap="1">
                <wp:simplePos x="0" y="0"/>
                <wp:positionH relativeFrom="column">
                  <wp:posOffset>1363345</wp:posOffset>
                </wp:positionH>
                <wp:positionV relativeFrom="paragraph">
                  <wp:posOffset>7083425</wp:posOffset>
                </wp:positionV>
                <wp:extent cx="893445" cy="103505"/>
                <wp:effectExtent l="0" t="0" r="1905" b="10795"/>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7.35pt;margin-top:557.75pt;height:8.15pt;width:70.35pt;z-index:251661312;mso-width-relative:page;mso-height-relative:page;" fillcolor="#FFFFFF" filled="t" stroked="f" coordsize="21600,21600"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4AuPNoAAAANAQAADwAAAAAAAAABACAAAAAiAAAAZHJzL2Rvd25yZXYueG1sUEsBAhQAFAAA&#10;AAgAh07iQGk4R8AmAgAAQAQAAA4AAAAAAAAAAQAgAAAAKQEAAGRycy9lMm9Eb2MueG1sUEsFBgAA&#10;AAAGAAYAWQEAAMEFA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1210945</wp:posOffset>
                </wp:positionH>
                <wp:positionV relativeFrom="paragraph">
                  <wp:posOffset>4153535</wp:posOffset>
                </wp:positionV>
                <wp:extent cx="802005" cy="103505"/>
                <wp:effectExtent l="0" t="0" r="17145" b="10795"/>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5.35pt;margin-top:327.05pt;height:8.15pt;width:63.15pt;z-index:251660288;mso-width-relative:page;mso-height-relative:page;" fillcolor="#FFFFFF" filled="t" stroked="f" coordsize="21600,21600"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9t1&#10;N9gAAAALAQAADwAAAAAAAAABACAAAAAiAAAAZHJzL2Rvd25yZXYueG1sUEsBAhQAFAAAAAgAh07i&#10;QOS6B3siAgAAQAQAAA4AAAAAAAAAAQAgAAAAJwEAAGRycy9lMm9Eb2MueG1sUEsFBgAAAAAGAAYA&#10;WQEAALsFA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1454785</wp:posOffset>
                </wp:positionH>
                <wp:positionV relativeFrom="paragraph">
                  <wp:posOffset>1229360</wp:posOffset>
                </wp:positionV>
                <wp:extent cx="802005" cy="103505"/>
                <wp:effectExtent l="0" t="0" r="17145" b="10795"/>
                <wp:wrapNone/>
                <wp:docPr id="15" name="矩形 15"/>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4.55pt;margin-top:96.8pt;height:8.15pt;width:63.15pt;z-index:251659264;mso-width-relative:page;mso-height-relative:page;" fillcolor="#FFFFFF" filled="t" stroked="f" coordsize="21600,2160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QASp&#10;2AAAAAsBAAAPAAAAAAAAAAEAIAAAACIAAABkcnMvZG93bnJldi54bWxQSwECFAAUAAAACACHTuJA&#10;1Dq3+SECAABABAAADgAAAAAAAAABACAAAAAnAQAAZHJzL2Uyb0RvYy54bWxQSwUGAAAAAAYABgBZ&#10;AQAAugUAAAAA&#10;">
                <v:fill on="t" focussize="0,0"/>
                <v:stroke on="f"/>
                <v:imagedata o:title=""/>
                <o:lock v:ext="edit" aspectratio="f"/>
                <v:textbox>
                  <w:txbxContent>
                    <w:p/>
                  </w:txbxContent>
                </v:textbox>
              </v:rect>
            </w:pict>
          </mc:Fallback>
        </mc:AlternateContent>
      </w:r>
      <w:r>
        <w:drawing>
          <wp:inline distT="0" distB="0" distL="0" distR="0">
            <wp:extent cx="4423410" cy="2860040"/>
            <wp:effectExtent l="0" t="0" r="15240" b="1651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5"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drawing>
          <wp:inline distT="0" distB="0" distL="0" distR="0">
            <wp:extent cx="4518660" cy="2849245"/>
            <wp:effectExtent l="0" t="0" r="15240"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6"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drawing>
          <wp:inline distT="0" distB="0" distL="0" distR="0">
            <wp:extent cx="4827270" cy="2732405"/>
            <wp:effectExtent l="0" t="0" r="11430" b="1079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7"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drawing>
          <wp:inline distT="0" distB="0" distL="0" distR="0">
            <wp:extent cx="4816475" cy="2849245"/>
            <wp:effectExtent l="0" t="0" r="3175" b="825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8"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pPr>
        <w:spacing w:line="360" w:lineRule="auto"/>
        <w:jc w:val="center"/>
      </w:pPr>
      <w:r>
        <mc:AlternateContent>
          <mc:Choice Requires="wps">
            <w:drawing>
              <wp:anchor distT="0" distB="0" distL="114300" distR="114300" simplePos="0" relativeHeight="251663360" behindDoc="0" locked="0" layoutInCell="1" allowOverlap="1">
                <wp:simplePos x="0" y="0"/>
                <wp:positionH relativeFrom="column">
                  <wp:posOffset>1313815</wp:posOffset>
                </wp:positionH>
                <wp:positionV relativeFrom="paragraph">
                  <wp:posOffset>-1744980</wp:posOffset>
                </wp:positionV>
                <wp:extent cx="893445" cy="103505"/>
                <wp:effectExtent l="0" t="0" r="1905" b="10795"/>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3.45pt;margin-top:-137.4pt;height:8.15pt;width:70.35pt;z-index:251663360;mso-width-relative:page;mso-height-relative:page;" fillcolor="#FFFFFF" filled="t" stroked="f" coordsize="21600,2160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rhdAd2gAAAA0BAAAPAAAAAAAAAAEAIAAAACIAAABkcnMvZG93bnJldi54bWxQSwECFAAUAAAA&#10;CACHTuJAWbj3QiUCAABABAAADgAAAAAAAAABACAAAAApAQAAZHJzL2Uyb0RvYy54bWxQSwUGAAAA&#10;AAYABgBZAQAAwAUAAAAA&#10;">
                <v:fill on="t" focussize="0,0"/>
                <v:stroke on="f"/>
                <v:imagedata o:title=""/>
                <o:lock v:ext="edit" aspectratio="f"/>
                <v:textbox>
                  <w:txbxContent>
                    <w:p/>
                  </w:txbxContent>
                </v:textbox>
              </v:rect>
            </w:pict>
          </mc:Fallback>
        </mc:AlternateContent>
      </w:r>
    </w:p>
    <w:p>
      <w:pPr>
        <w:spacing w:line="360" w:lineRule="auto"/>
        <w:ind w:firstLine="420"/>
        <w:jc w:val="center"/>
        <w:rPr>
          <w:rFonts w:ascii="宋体"/>
        </w:rPr>
      </w:pPr>
    </w:p>
    <w:p>
      <w:pPr>
        <w:spacing w:line="360" w:lineRule="auto"/>
        <w:jc w:val="center"/>
        <w:rPr>
          <w:b/>
        </w:rPr>
      </w:pPr>
      <w:r>
        <mc:AlternateContent>
          <mc:Choice Requires="wps">
            <w:drawing>
              <wp:anchor distT="0" distB="0" distL="114300" distR="114300" simplePos="0" relativeHeight="251662336" behindDoc="0" locked="0" layoutInCell="1" allowOverlap="1">
                <wp:simplePos x="0" y="0"/>
                <wp:positionH relativeFrom="column">
                  <wp:posOffset>1834515</wp:posOffset>
                </wp:positionH>
                <wp:positionV relativeFrom="paragraph">
                  <wp:posOffset>1252220</wp:posOffset>
                </wp:positionV>
                <wp:extent cx="893445" cy="103505"/>
                <wp:effectExtent l="0" t="0" r="1905" b="10795"/>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4.45pt;margin-top:98.6pt;height:8.15pt;width:70.35pt;z-index:251662336;mso-width-relative:page;mso-height-relative:page;" fillcolor="#FFFFFF" filled="t" stroked="f" coordsize="21600,21600"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1NTnv9gAAAALAQAADwAAAAAAAAABACAAAAAiAAAAZHJzL2Rvd25yZXYueG1sUEsBAhQAFAAAAAgA&#10;h07iQGg+iOIlAgAAQAQAAA4AAAAAAAAAAQAgAAAAJwEAAGRycy9lMm9Eb2MueG1sUEsFBgAAAAAG&#10;AAYAWQEAAL4FAAAAAA==&#10;">
                <v:fill on="t" focussize="0,0"/>
                <v:stroke on="f"/>
                <v:imagedata o:title=""/>
                <o:lock v:ext="edit" aspectratio="f"/>
                <v:textbox>
                  <w:txbxContent>
                    <w:p/>
                  </w:txbxContent>
                </v:textbox>
              </v:rect>
            </w:pict>
          </mc:Fallback>
        </mc:AlternateContent>
      </w:r>
      <w:r>
        <w:drawing>
          <wp:inline distT="0" distB="0" distL="0" distR="0">
            <wp:extent cx="4827270" cy="2891790"/>
            <wp:effectExtent l="0" t="0" r="11430"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9"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pPr>
        <w:spacing w:line="360" w:lineRule="auto"/>
        <w:jc w:val="center"/>
        <w:rPr>
          <w:b/>
        </w:rPr>
      </w:pPr>
      <w:r>
        <mc:AlternateContent>
          <mc:Choice Requires="wps">
            <w:drawing>
              <wp:anchor distT="0" distB="0" distL="114300" distR="114300" simplePos="0" relativeHeight="251664384" behindDoc="0" locked="0" layoutInCell="1" allowOverlap="1">
                <wp:simplePos x="0" y="0"/>
                <wp:positionH relativeFrom="column">
                  <wp:posOffset>1831340</wp:posOffset>
                </wp:positionH>
                <wp:positionV relativeFrom="paragraph">
                  <wp:posOffset>1341755</wp:posOffset>
                </wp:positionV>
                <wp:extent cx="893445" cy="103505"/>
                <wp:effectExtent l="0" t="0" r="1905" b="107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4.2pt;margin-top:105.65pt;height:8.15pt;width:70.35pt;z-index:251664384;mso-width-relative:page;mso-height-relative:page;" fillcolor="#FFFFFF" filled="t" stroked="f" coordsize="21600,2160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s8FtgAAAALAQAADwAAAAAAAAABACAAAAAiAAAAZHJzL2Rvd25yZXYueG1sUEsBAhQAFAAAAAgA&#10;h07iQHi+55wlAgAAQAQAAA4AAAAAAAAAAQAgAAAAJwEAAGRycy9lMm9Eb2MueG1sUEsFBgAAAAAG&#10;AAYAWQEAAL4FAAAAAA==&#10;">
                <v:fill on="t" focussize="0,0"/>
                <v:stroke on="f"/>
                <v:imagedata o:title=""/>
                <o:lock v:ext="edit" aspectratio="f"/>
                <v:textbox>
                  <w:txbxContent>
                    <w:p/>
                  </w:txbxContent>
                </v:textbox>
              </v:rect>
            </w:pict>
          </mc:Fallback>
        </mc:AlternateContent>
      </w:r>
      <w:r>
        <w:drawing>
          <wp:inline distT="0" distB="0" distL="0" distR="0">
            <wp:extent cx="4784725" cy="3072765"/>
            <wp:effectExtent l="0" t="0" r="15875" b="1333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0"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pPr>
        <w:rPr>
          <w:b/>
        </w:rPr>
      </w:pPr>
      <w:r>
        <w:rPr>
          <w:b/>
        </w:rPr>
        <w:br w:type="page"/>
      </w:r>
    </w:p>
    <w:p>
      <w:pPr>
        <w:spacing w:line="360" w:lineRule="auto"/>
        <w:rPr>
          <w:rFonts w:ascii="宋体" w:hAnsi="宋体"/>
        </w:rPr>
      </w:pPr>
      <w:r>
        <w:rPr>
          <w:b/>
        </w:rPr>
        <w:t>查询方法：登录“</w:t>
      </w:r>
      <w:r>
        <w:rPr>
          <w:rFonts w:hint="eastAsia"/>
          <w:b/>
        </w:rPr>
        <w:t>中国政府采购网（www.ccgp.gov.cn）“政府采购严重违法失信行为信息记录”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pPr>
        <w:spacing w:line="360" w:lineRule="auto"/>
        <w:jc w:val="center"/>
        <w:rPr>
          <w:rFonts w:ascii="宋体" w:hAnsi="宋体"/>
        </w:rPr>
      </w:pPr>
      <w:r>
        <mc:AlternateContent>
          <mc:Choice Requires="wps">
            <w:drawing>
              <wp:anchor distT="0" distB="0" distL="114300" distR="114300" simplePos="0" relativeHeight="251666432" behindDoc="0" locked="0" layoutInCell="1" allowOverlap="1">
                <wp:simplePos x="0" y="0"/>
                <wp:positionH relativeFrom="column">
                  <wp:posOffset>1604645</wp:posOffset>
                </wp:positionH>
                <wp:positionV relativeFrom="paragraph">
                  <wp:posOffset>2740025</wp:posOffset>
                </wp:positionV>
                <wp:extent cx="893445" cy="103505"/>
                <wp:effectExtent l="0" t="0" r="1905"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6.35pt;margin-top:215.75pt;height:8.15pt;width:70.35pt;z-index:251666432;mso-width-relative:page;mso-height-relative:page;" fillcolor="#FFFFFF" filled="t" stroked="f" coordsize="21600,21600"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5Vf/E9kAAAALAQAADwAAAAAAAAABACAAAAAiAAAAZHJzL2Rvd25yZXYueG1sUEsBAhQAFAAAAAgA&#10;h07iQEg+Vx4kAgAAQAQAAA4AAAAAAAAAAQAgAAAAKAEAAGRycy9lMm9Eb2MueG1sUEsFBgAAAAAG&#10;AAYAWQEAAL4FA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1604645</wp:posOffset>
                </wp:positionH>
                <wp:positionV relativeFrom="paragraph">
                  <wp:posOffset>581025</wp:posOffset>
                </wp:positionV>
                <wp:extent cx="893445" cy="103505"/>
                <wp:effectExtent l="0" t="0" r="1905" b="1079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6.35pt;margin-top:45.75pt;height:8.15pt;width:70.35pt;z-index:251665408;mso-width-relative:page;mso-height-relative:page;" fillcolor="#FFFFFF" filled="t" stroked="f" coordsize="21600,21600"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Gmvv9gAAAAKAQAADwAAAAAAAAABACAAAAAiAAAAZHJzL2Rvd25yZXYueG1sUEsBAhQAFAAAAAgA&#10;h07iQFi+OGAlAgAAQAQAAA4AAAAAAAAAAQAgAAAAJwEAAGRycy9lMm9Eb2MueG1sUEsFBgAAAAAG&#10;AAYAWQEAAL4FAAAAAA==&#10;">
                <v:fill on="t" focussize="0,0"/>
                <v:stroke on="f"/>
                <v:imagedata o:title=""/>
                <o:lock v:ext="edit" aspectratio="f"/>
                <v:textbox>
                  <w:txbxContent>
                    <w:p/>
                  </w:txbxContent>
                </v:textbox>
              </v:rect>
            </w:pict>
          </mc:Fallback>
        </mc:AlternateContent>
      </w:r>
      <w:r>
        <w:drawing>
          <wp:inline distT="0" distB="0" distL="0" distR="0">
            <wp:extent cx="5486400" cy="1998980"/>
            <wp:effectExtent l="0" t="0" r="0" b="127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1"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drawing>
          <wp:inline distT="0" distB="0" distL="0" distR="0">
            <wp:extent cx="5486400" cy="2030730"/>
            <wp:effectExtent l="0" t="0" r="0" b="762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2"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pPr>
        <w:spacing w:line="360" w:lineRule="auto"/>
        <w:jc w:val="center"/>
        <w:rPr>
          <w:rFonts w:ascii="宋体" w:hAnsi="宋体"/>
        </w:rPr>
      </w:pPr>
    </w:p>
    <w:p>
      <w:pPr>
        <w:spacing w:line="360" w:lineRule="auto"/>
        <w:rPr>
          <w:rFonts w:eastAsia="方正仿宋_GBK"/>
          <w:color w:val="000000"/>
          <w:kern w:val="0"/>
          <w:sz w:val="32"/>
          <w:szCs w:val="32"/>
        </w:rPr>
      </w:pPr>
      <w:r>
        <w:rPr>
          <w:rFonts w:ascii="宋体" w:hAnsi="宋体"/>
        </w:rPr>
        <w:br w:type="page"/>
      </w:r>
      <w:bookmarkStart w:id="14" w:name="_Toc10485800"/>
      <w:bookmarkStart w:id="15" w:name="_Toc432697243"/>
      <w:bookmarkStart w:id="16" w:name="_Toc287279812"/>
      <w:bookmarkStart w:id="17" w:name="_Toc316479151"/>
      <w:r>
        <w:rPr>
          <w:rFonts w:hint="eastAsia" w:eastAsia="方正仿宋_GBK"/>
          <w:color w:val="000000"/>
          <w:kern w:val="0"/>
          <w:sz w:val="32"/>
          <w:szCs w:val="32"/>
        </w:rPr>
        <w:t>附件10</w:t>
      </w:r>
    </w:p>
    <w:p>
      <w:pPr>
        <w:jc w:val="center"/>
        <w:rPr>
          <w:rFonts w:ascii="宋体" w:hAnsi="宋体" w:cs="宋体"/>
          <w:b/>
          <w:kern w:val="0"/>
          <w:sz w:val="32"/>
          <w:szCs w:val="32"/>
        </w:rPr>
      </w:pPr>
      <w:r>
        <w:rPr>
          <w:rFonts w:hint="eastAsia" w:ascii="宋体" w:hAnsi="宋体" w:cs="宋体"/>
          <w:b/>
          <w:kern w:val="0"/>
          <w:sz w:val="32"/>
          <w:szCs w:val="32"/>
        </w:rPr>
        <w:t>廉政自律承诺</w:t>
      </w:r>
      <w:bookmarkEnd w:id="14"/>
      <w:bookmarkEnd w:id="15"/>
      <w:bookmarkEnd w:id="16"/>
      <w:bookmarkEnd w:id="17"/>
      <w:r>
        <w:rPr>
          <w:rFonts w:hint="eastAsia" w:ascii="宋体" w:hAnsi="宋体" w:cs="宋体"/>
          <w:b/>
          <w:kern w:val="0"/>
          <w:sz w:val="32"/>
          <w:szCs w:val="32"/>
        </w:rPr>
        <w:t>书</w:t>
      </w:r>
    </w:p>
    <w:p>
      <w:pPr>
        <w:rPr>
          <w:rFonts w:ascii="仿宋_GB2312" w:eastAsia="仿宋_GB2312"/>
          <w:sz w:val="30"/>
          <w:szCs w:val="30"/>
        </w:rPr>
      </w:pPr>
      <w:r>
        <w:rPr>
          <w:rFonts w:hint="eastAsia" w:ascii="仿宋_GB2312" w:eastAsia="仿宋_GB2312"/>
          <w:sz w:val="30"/>
          <w:szCs w:val="30"/>
        </w:rPr>
        <w:t>甲方：</w:t>
      </w:r>
    </w:p>
    <w:p>
      <w:pPr>
        <w:rPr>
          <w:rFonts w:ascii="仿宋_GB2312" w:eastAsia="仿宋_GB2312"/>
          <w:sz w:val="30"/>
          <w:szCs w:val="30"/>
        </w:rPr>
      </w:pPr>
      <w:r>
        <w:rPr>
          <w:rFonts w:hint="eastAsia" w:ascii="仿宋_GB2312" w:eastAsia="仿宋_GB2312"/>
          <w:sz w:val="30"/>
          <w:szCs w:val="30"/>
        </w:rPr>
        <w:t>乙方：</w:t>
      </w:r>
    </w:p>
    <w:p>
      <w:pPr>
        <w:pStyle w:val="5"/>
        <w:ind w:firstLine="588" w:firstLineChars="196"/>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项目招标文件中特签订本《廉政承诺书》，甲、乙双方共同信守。</w:t>
      </w:r>
    </w:p>
    <w:p>
      <w:pPr>
        <w:ind w:firstLine="602" w:firstLineChars="200"/>
        <w:rPr>
          <w:rFonts w:ascii="仿宋_GB2312" w:eastAsia="仿宋_GB2312"/>
          <w:b/>
          <w:bCs/>
          <w:sz w:val="30"/>
          <w:szCs w:val="30"/>
        </w:rPr>
      </w:pPr>
      <w:r>
        <w:rPr>
          <w:rFonts w:hint="eastAsia" w:ascii="仿宋_GB2312" w:eastAsia="仿宋_GB2312"/>
          <w:b/>
          <w:bCs/>
          <w:sz w:val="30"/>
          <w:szCs w:val="30"/>
        </w:rPr>
        <w:t>第一条甲、乙双方共同的承诺</w:t>
      </w:r>
    </w:p>
    <w:p>
      <w:pPr>
        <w:ind w:firstLine="600" w:firstLineChars="200"/>
        <w:rPr>
          <w:rFonts w:ascii="仿宋_GB2312" w:eastAsia="仿宋_GB2312"/>
          <w:sz w:val="30"/>
          <w:szCs w:val="30"/>
        </w:rPr>
      </w:pPr>
      <w:r>
        <w:rPr>
          <w:rFonts w:hint="eastAsia" w:ascii="仿宋_GB2312" w:eastAsia="仿宋_GB2312"/>
          <w:sz w:val="30"/>
          <w:szCs w:val="30"/>
        </w:rPr>
        <w:t>（一）严格遵守国家关于市场准入、工程建设和物资采购招投标的有关法律法规和相关政策，以及党风廉政建设各项规定。</w:t>
      </w:r>
    </w:p>
    <w:p>
      <w:pPr>
        <w:ind w:firstLine="600" w:firstLineChars="200"/>
        <w:rPr>
          <w:rFonts w:ascii="仿宋_GB2312" w:eastAsia="仿宋_GB2312"/>
          <w:sz w:val="30"/>
          <w:szCs w:val="30"/>
        </w:rPr>
      </w:pPr>
      <w:r>
        <w:rPr>
          <w:rFonts w:hint="eastAsia" w:ascii="仿宋_GB2312" w:eastAsia="仿宋_GB2312"/>
          <w:sz w:val="30"/>
          <w:szCs w:val="30"/>
        </w:rPr>
        <w:t>（二）严格执行工程建设和物资采购合同。</w:t>
      </w:r>
    </w:p>
    <w:p>
      <w:pPr>
        <w:ind w:firstLine="600" w:firstLineChars="200"/>
        <w:rPr>
          <w:rFonts w:ascii="仿宋_GB2312" w:eastAsia="仿宋_GB2312"/>
          <w:sz w:val="30"/>
          <w:szCs w:val="30"/>
        </w:rPr>
      </w:pPr>
      <w:r>
        <w:rPr>
          <w:rFonts w:hint="eastAsia" w:ascii="仿宋_GB2312" w:eastAsia="仿宋_GB2312"/>
          <w:sz w:val="30"/>
          <w:szCs w:val="30"/>
        </w:rPr>
        <w:t>（三）项目实施的全过程必须坚持公开、公平、公正、透明诚信的原则（除法律法规另有规定外），不得违反相关法律法规，损害国家、企业和对方利益而谋取不正当利益。</w:t>
      </w:r>
    </w:p>
    <w:p>
      <w:pPr>
        <w:ind w:firstLine="602" w:firstLineChars="200"/>
        <w:rPr>
          <w:rFonts w:ascii="仿宋_GB2312" w:eastAsia="仿宋_GB2312"/>
          <w:b/>
          <w:bCs/>
          <w:sz w:val="30"/>
          <w:szCs w:val="30"/>
        </w:rPr>
      </w:pPr>
      <w:r>
        <w:rPr>
          <w:rFonts w:hint="eastAsia" w:ascii="仿宋_GB2312" w:eastAsia="仿宋_GB2312"/>
          <w:b/>
          <w:bCs/>
          <w:sz w:val="30"/>
          <w:szCs w:val="30"/>
        </w:rPr>
        <w:t>第二条甲方的承诺</w:t>
      </w:r>
    </w:p>
    <w:p>
      <w:pPr>
        <w:ind w:firstLine="600" w:firstLineChars="200"/>
        <w:rPr>
          <w:rFonts w:ascii="仿宋_GB2312" w:eastAsia="仿宋_GB2312"/>
          <w:sz w:val="30"/>
          <w:szCs w:val="30"/>
        </w:rPr>
      </w:pPr>
      <w:r>
        <w:rPr>
          <w:rFonts w:hint="eastAsia" w:ascii="仿宋_GB2312" w:eastAsia="仿宋_GB2312"/>
          <w:sz w:val="30"/>
          <w:szCs w:val="30"/>
        </w:rPr>
        <w:t>甲方相关领导和工作人员，在工程建设和物资设备采购工作中须严格遵守以下规定：</w:t>
      </w:r>
    </w:p>
    <w:p>
      <w:pPr>
        <w:ind w:firstLine="600" w:firstLineChars="200"/>
        <w:rPr>
          <w:rFonts w:ascii="仿宋_GB2312" w:eastAsia="仿宋_GB2312"/>
          <w:sz w:val="30"/>
          <w:szCs w:val="30"/>
        </w:rPr>
      </w:pPr>
      <w:r>
        <w:rPr>
          <w:rFonts w:hint="eastAsia" w:ascii="仿宋_GB2312" w:eastAsia="仿宋_GB2312"/>
          <w:sz w:val="30"/>
          <w:szCs w:val="30"/>
        </w:rPr>
        <w:t>（一）不准向乙方和相关单位或个人索要或接受回扣、礼金、礼品、好处费、感谢费、有价证券、信用卡和其他支付凭证。</w:t>
      </w:r>
    </w:p>
    <w:p>
      <w:pPr>
        <w:ind w:firstLine="600" w:firstLineChars="200"/>
        <w:rPr>
          <w:rFonts w:ascii="仿宋_GB2312" w:eastAsia="仿宋_GB2312"/>
          <w:sz w:val="30"/>
          <w:szCs w:val="30"/>
        </w:rPr>
      </w:pPr>
      <w:r>
        <w:rPr>
          <w:rFonts w:hint="eastAsia" w:ascii="仿宋_GB2312" w:eastAsia="仿宋_GB2312"/>
          <w:sz w:val="30"/>
          <w:szCs w:val="30"/>
        </w:rPr>
        <w:t>（二）不准在乙方和相关单位报销任何由甲方或个人支付的费用。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（三）不准要求、暗示和接受乙方和相关单位或个人为个人装修房屋、婚丧嫁娶、配偶子女的工作安排以及出国（境）、旅游等提供方便。</w:t>
      </w:r>
    </w:p>
    <w:p>
      <w:pPr>
        <w:ind w:firstLine="600" w:firstLineChars="200"/>
        <w:rPr>
          <w:rFonts w:ascii="仿宋_GB2312" w:eastAsia="仿宋_GB2312"/>
          <w:sz w:val="30"/>
          <w:szCs w:val="30"/>
        </w:rPr>
      </w:pPr>
      <w:r>
        <w:rPr>
          <w:rFonts w:hint="eastAsia" w:ascii="仿宋_GB2312" w:eastAsia="仿宋_GB2312"/>
          <w:sz w:val="30"/>
          <w:szCs w:val="30"/>
        </w:rPr>
        <w:t>（四）不准参加乙方和相关单位组织的有可能影响公正执行公务的宴请、健身和娱乐等活动。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（五）不准向乙方为配偶、子女、亲属、朋友介绍与甲方工程建设和物资采购有关的设备、材料、劳务等经济活动。</w:t>
      </w:r>
    </w:p>
    <w:p>
      <w:pPr>
        <w:ind w:firstLine="600" w:firstLineChars="200"/>
        <w:rPr>
          <w:rFonts w:ascii="仿宋_GB2312" w:eastAsia="仿宋_GB2312"/>
          <w:sz w:val="30"/>
          <w:szCs w:val="30"/>
        </w:rPr>
      </w:pPr>
      <w:r>
        <w:rPr>
          <w:rFonts w:hint="eastAsia" w:ascii="仿宋_GB2312" w:eastAsia="仿宋_GB2312"/>
          <w:sz w:val="30"/>
          <w:szCs w:val="30"/>
        </w:rPr>
        <w:t>（六）不得以任何理由向乙方和相关单位推荐分包单位或要求乙方购买工程合同、采购合同规定以外的物资。</w:t>
      </w:r>
    </w:p>
    <w:p>
      <w:pPr>
        <w:ind w:firstLine="600" w:firstLineChars="200"/>
        <w:rPr>
          <w:rFonts w:ascii="仿宋_GB2312" w:eastAsia="仿宋_GB2312"/>
          <w:sz w:val="30"/>
          <w:szCs w:val="30"/>
        </w:rPr>
      </w:pPr>
      <w:r>
        <w:rPr>
          <w:rFonts w:hint="eastAsia" w:ascii="仿宋_GB2312" w:eastAsia="仿宋_GB2312"/>
          <w:sz w:val="30"/>
          <w:szCs w:val="30"/>
        </w:rPr>
        <w:t>（七）严守保密纪律，禁止私下接触投标人或透露招标单位保密标底，向不应该知晓的人员透露对投标文件的评审、比较和中标候选人的推荐等与评标有关的情况和资料。</w:t>
      </w:r>
    </w:p>
    <w:p>
      <w:pPr>
        <w:ind w:firstLine="600" w:firstLineChars="200"/>
        <w:rPr>
          <w:rFonts w:ascii="仿宋_GB2312" w:eastAsia="仿宋_GB2312"/>
          <w:sz w:val="30"/>
          <w:szCs w:val="30"/>
        </w:rPr>
      </w:pPr>
      <w:r>
        <w:rPr>
          <w:rFonts w:hint="eastAsia" w:ascii="仿宋_GB2312" w:eastAsia="仿宋_GB2312"/>
          <w:sz w:val="30"/>
          <w:szCs w:val="30"/>
        </w:rPr>
        <w:t>（八）禁止与招标代理机构、投标人串通损害招标单位或相关单位利益。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（九）禁止其他影响廉洁性、公正性的行为。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第三条乙方的承诺</w:t>
      </w:r>
    </w:p>
    <w:p>
      <w:pPr>
        <w:ind w:firstLine="600" w:firstLineChars="200"/>
        <w:rPr>
          <w:rFonts w:ascii="仿宋_GB2312" w:eastAsia="仿宋_GB2312"/>
          <w:sz w:val="30"/>
          <w:szCs w:val="30"/>
        </w:rPr>
      </w:pPr>
      <w:r>
        <w:rPr>
          <w:rFonts w:hint="eastAsia" w:ascii="仿宋_GB2312" w:eastAsia="仿宋_GB2312"/>
          <w:sz w:val="30"/>
          <w:szCs w:val="30"/>
        </w:rPr>
        <w:t>乙方应按照有关法律法规和程序开展业务工作，严格执行工程建设和物资采购的有关方针、政策，尤其是有关建筑施工安装的强制性标准和规范，并遵守以下规定：</w:t>
      </w:r>
    </w:p>
    <w:p>
      <w:pPr>
        <w:ind w:firstLine="600" w:firstLineChars="200"/>
        <w:rPr>
          <w:rFonts w:ascii="仿宋_GB2312" w:eastAsia="仿宋_GB2312"/>
          <w:sz w:val="30"/>
          <w:szCs w:val="30"/>
        </w:rPr>
      </w:pPr>
      <w:r>
        <w:rPr>
          <w:rFonts w:hint="eastAsia" w:ascii="仿宋_GB2312" w:eastAsia="仿宋_GB2312"/>
          <w:sz w:val="30"/>
          <w:szCs w:val="30"/>
        </w:rPr>
        <w:t>（一）不准以任何理由向甲方、相关单位（部门）和工作人员赠送礼金、有价证券、贵重物品、回扣、好处费、感谢费等。</w:t>
      </w:r>
    </w:p>
    <w:p>
      <w:pPr>
        <w:ind w:firstLine="600" w:firstLineChars="200"/>
        <w:rPr>
          <w:rFonts w:ascii="仿宋_GB2312" w:eastAsia="仿宋_GB2312"/>
          <w:sz w:val="30"/>
          <w:szCs w:val="30"/>
        </w:rPr>
      </w:pPr>
      <w:r>
        <w:rPr>
          <w:rFonts w:hint="eastAsia" w:ascii="仿宋_GB2312" w:eastAsia="仿宋_GB2312"/>
          <w:sz w:val="30"/>
          <w:szCs w:val="30"/>
        </w:rPr>
        <w:t>（二）不准以任何理由为甲方、相关单位（部门）和工作人员报销应由对方或个人支付的费用。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（三）不准（暗示）向甲方、相关单位或个人在房屋装修、婚丧嫁娶、配偶子女的工作安排以及出国（境）、旅游等方面提供方便。</w:t>
      </w:r>
    </w:p>
    <w:p>
      <w:pPr>
        <w:ind w:firstLine="600" w:firstLineChars="200"/>
        <w:rPr>
          <w:rFonts w:ascii="仿宋_GB2312" w:eastAsia="仿宋_GB2312"/>
          <w:sz w:val="30"/>
          <w:szCs w:val="30"/>
        </w:rPr>
      </w:pPr>
      <w:r>
        <w:rPr>
          <w:rFonts w:hint="eastAsia" w:ascii="仿宋_GB2312" w:eastAsia="仿宋_GB2312"/>
          <w:sz w:val="30"/>
          <w:szCs w:val="30"/>
        </w:rPr>
        <w:t>（四）不准以任何理由为甲方、相关单位或个人提供和安排有可能影响公正执行公务的宴请、健身和娱乐等活动。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（五）禁止与招标代理机构、招标人串通损害招标单位或相关单位利益。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（六）禁止其他影响廉洁性、公正性的行为。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第四条双方违反承诺的责任</w:t>
      </w:r>
    </w:p>
    <w:p>
      <w:pPr>
        <w:ind w:firstLine="600" w:firstLineChars="200"/>
        <w:rPr>
          <w:rFonts w:ascii="仿宋_GB2312" w:eastAsia="仿宋_GB2312"/>
          <w:sz w:val="30"/>
          <w:szCs w:val="30"/>
        </w:rPr>
      </w:pPr>
      <w:r>
        <w:rPr>
          <w:rFonts w:hint="eastAsia" w:ascii="仿宋_GB2312" w:eastAsia="仿宋_GB2312"/>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pPr>
        <w:ind w:firstLine="600" w:firstLineChars="200"/>
        <w:rPr>
          <w:rFonts w:ascii="仿宋_GB2312" w:eastAsia="仿宋_GB2312"/>
          <w:sz w:val="30"/>
          <w:szCs w:val="30"/>
        </w:rPr>
      </w:pPr>
      <w:r>
        <w:rPr>
          <w:rFonts w:hint="eastAsia" w:ascii="仿宋_GB2312" w:eastAsia="仿宋_GB2312"/>
          <w:sz w:val="30"/>
          <w:szCs w:val="30"/>
        </w:rPr>
        <w:t>（二）乙方工作人员违反本承诺书规定的，一至三年内不允许参与甲方工程建设和物资采购活动，给甲方造成经济损失的，应依法及合同规定予以赔偿。</w:t>
      </w:r>
    </w:p>
    <w:p>
      <w:pPr>
        <w:ind w:firstLine="602" w:firstLineChars="200"/>
        <w:rPr>
          <w:rFonts w:ascii="仿宋_GB2312" w:eastAsia="仿宋_GB2312"/>
          <w:b/>
          <w:bCs/>
          <w:sz w:val="30"/>
          <w:szCs w:val="30"/>
        </w:rPr>
      </w:pPr>
      <w:r>
        <w:rPr>
          <w:rFonts w:hint="eastAsia" w:ascii="仿宋_GB2312" w:eastAsia="仿宋_GB2312"/>
          <w:b/>
          <w:bCs/>
          <w:sz w:val="30"/>
          <w:szCs w:val="30"/>
        </w:rPr>
        <w:t>第五条本承诺书作为合同的附件一并执行。</w:t>
      </w:r>
    </w:p>
    <w:p>
      <w:pPr>
        <w:pStyle w:val="4"/>
        <w:ind w:firstLine="602" w:firstLineChars="200"/>
        <w:rPr>
          <w:bCs/>
          <w:szCs w:val="30"/>
        </w:rPr>
      </w:pPr>
      <w:r>
        <w:rPr>
          <w:rFonts w:hint="eastAsia"/>
          <w:bCs/>
          <w:szCs w:val="30"/>
        </w:rPr>
        <w:t>第六条本承诺书的有效期为甲乙双方签署之日起至该工程项目或该采购项目完成为止。</w:t>
      </w:r>
    </w:p>
    <w:p>
      <w:pPr>
        <w:pStyle w:val="4"/>
        <w:ind w:firstLine="602" w:firstLineChars="200"/>
        <w:rPr>
          <w:bCs/>
          <w:szCs w:val="30"/>
        </w:rPr>
      </w:pPr>
      <w:r>
        <w:rPr>
          <w:rFonts w:hint="eastAsia"/>
          <w:bCs/>
          <w:szCs w:val="30"/>
        </w:rPr>
        <w:t>第七条本承诺书一式四份，响应文件正、副本中各装订一份，甲方纪检监察部门一份存档备案，乙方持有一份。</w:t>
      </w:r>
    </w:p>
    <w:p>
      <w:pPr>
        <w:ind w:firstLine="600" w:firstLineChars="200"/>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rPr>
        <w:t>甲方单位（盖章）：乙方单位（盖章）：</w:t>
      </w:r>
    </w:p>
    <w:p>
      <w:pPr>
        <w:rPr>
          <w:rFonts w:ascii="仿宋_GB2312" w:eastAsia="仿宋_GB2312"/>
          <w:sz w:val="30"/>
          <w:szCs w:val="30"/>
        </w:rPr>
      </w:pPr>
      <w:r>
        <w:rPr>
          <w:rFonts w:hint="eastAsia" w:ascii="仿宋_GB2312" w:eastAsia="仿宋_GB2312"/>
          <w:sz w:val="30"/>
          <w:szCs w:val="30"/>
        </w:rPr>
        <w:t>项目负责人：项目负责人：</w:t>
      </w:r>
    </w:p>
    <w:p>
      <w:pPr>
        <w:ind w:firstLine="600" w:firstLineChars="200"/>
        <w:rPr>
          <w:rFonts w:eastAsia="方正仿宋_GBK"/>
          <w:color w:val="000000"/>
          <w:kern w:val="0"/>
          <w:sz w:val="32"/>
          <w:szCs w:val="32"/>
        </w:rPr>
      </w:pPr>
      <w:r>
        <w:rPr>
          <w:rFonts w:hint="eastAsia" w:ascii="仿宋_GB2312" w:eastAsia="仿宋_GB2312"/>
          <w:sz w:val="30"/>
          <w:szCs w:val="30"/>
        </w:rPr>
        <w:t>年月日年月日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urier New">
    <w:panose1 w:val="02070309020205020404"/>
    <w:charset w:val="00"/>
    <w:family w:val="modern"/>
    <w:pitch w:val="default"/>
    <w:sig w:usb0="E0002EFF" w:usb1="C0007843" w:usb2="00000009" w:usb3="00000000" w:csb0="400001FF" w:csb1="FFFF0000"/>
  </w:font>
  <w:font w:name="Helvetica Neue">
    <w:altName w:val="Courier New"/>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方正仿宋_GBK">
    <w:altName w:val="宋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script"/>
    <w:pitch w:val="default"/>
    <w:sig w:usb0="00000000" w:usb1="00000000" w:usb2="00000000" w:usb3="00000000" w:csb0="00040000" w:csb1="00000000"/>
  </w:font>
  <w:font w:name="宋体-18030">
    <w:altName w:val="宋体"/>
    <w:panose1 w:val="00000000000000000000"/>
    <w:charset w:val="7A"/>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8"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o49C6jYCAABiBAAADgAAAAAAAAABACAAAAAhAQAAZHJzL2Uyb0RvYy54&#10;bWxQSwUGAAAAAAYABgBZAQAAyQUAAAAA&#10;">
              <v:fill on="f" focussize="0,0"/>
              <v:stroke on="f" weight="0.5pt"/>
              <v:imagedata o:title=""/>
              <o:lock v:ext="edit" aspectratio="f"/>
              <v:textbox inset="0mm,0mm,0mm,0mm" style="mso-fit-shape-to-text:t;">
                <w:txbxContent>
                  <w:p>
                    <w:r>
                      <w:fldChar w:fldCharType="begin"/>
                    </w:r>
                    <w:r>
                      <w:instrText xml:space="preserve"> PAGE  \* MERGEFORMAT </w:instrText>
                    </w:r>
                    <w:r>
                      <w:fldChar w:fldCharType="separate"/>
                    </w:r>
                    <w:r>
                      <w:t>15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E1"/>
    <w:rsid w:val="0000515F"/>
    <w:rsid w:val="00006460"/>
    <w:rsid w:val="00007996"/>
    <w:rsid w:val="00041807"/>
    <w:rsid w:val="000442FD"/>
    <w:rsid w:val="000674C1"/>
    <w:rsid w:val="000730B0"/>
    <w:rsid w:val="00085FA0"/>
    <w:rsid w:val="0009131A"/>
    <w:rsid w:val="00091467"/>
    <w:rsid w:val="000932F2"/>
    <w:rsid w:val="00093B57"/>
    <w:rsid w:val="000B1D4F"/>
    <w:rsid w:val="000D1D0B"/>
    <w:rsid w:val="000D47E7"/>
    <w:rsid w:val="000E488F"/>
    <w:rsid w:val="000F149D"/>
    <w:rsid w:val="000F6BCC"/>
    <w:rsid w:val="00106E0C"/>
    <w:rsid w:val="00140F68"/>
    <w:rsid w:val="00141477"/>
    <w:rsid w:val="001420E5"/>
    <w:rsid w:val="00163910"/>
    <w:rsid w:val="001836FF"/>
    <w:rsid w:val="00183ED6"/>
    <w:rsid w:val="00190D6F"/>
    <w:rsid w:val="001925B8"/>
    <w:rsid w:val="00197068"/>
    <w:rsid w:val="001B3E3B"/>
    <w:rsid w:val="001D2E0C"/>
    <w:rsid w:val="001D7C9A"/>
    <w:rsid w:val="001E721C"/>
    <w:rsid w:val="001F4D5A"/>
    <w:rsid w:val="001F6F71"/>
    <w:rsid w:val="00204173"/>
    <w:rsid w:val="00215535"/>
    <w:rsid w:val="0024502A"/>
    <w:rsid w:val="00251207"/>
    <w:rsid w:val="002662A6"/>
    <w:rsid w:val="002852F2"/>
    <w:rsid w:val="00285CDC"/>
    <w:rsid w:val="00292FE2"/>
    <w:rsid w:val="00295C87"/>
    <w:rsid w:val="002A0404"/>
    <w:rsid w:val="002A506D"/>
    <w:rsid w:val="002B5817"/>
    <w:rsid w:val="002C1B89"/>
    <w:rsid w:val="002E587E"/>
    <w:rsid w:val="002E5CF9"/>
    <w:rsid w:val="002F563A"/>
    <w:rsid w:val="003237F6"/>
    <w:rsid w:val="00333D02"/>
    <w:rsid w:val="00337F21"/>
    <w:rsid w:val="00340505"/>
    <w:rsid w:val="00346DE8"/>
    <w:rsid w:val="003575E3"/>
    <w:rsid w:val="00361D0E"/>
    <w:rsid w:val="0038391D"/>
    <w:rsid w:val="00387776"/>
    <w:rsid w:val="003B04DE"/>
    <w:rsid w:val="003B3B46"/>
    <w:rsid w:val="003C68D6"/>
    <w:rsid w:val="003D4203"/>
    <w:rsid w:val="003F187E"/>
    <w:rsid w:val="00400253"/>
    <w:rsid w:val="00415D24"/>
    <w:rsid w:val="00416B94"/>
    <w:rsid w:val="004172D4"/>
    <w:rsid w:val="00423437"/>
    <w:rsid w:val="00445FAC"/>
    <w:rsid w:val="004464B9"/>
    <w:rsid w:val="004C31FB"/>
    <w:rsid w:val="004E6494"/>
    <w:rsid w:val="004F7387"/>
    <w:rsid w:val="005101EA"/>
    <w:rsid w:val="0051222C"/>
    <w:rsid w:val="00512E3B"/>
    <w:rsid w:val="00533A43"/>
    <w:rsid w:val="0053432D"/>
    <w:rsid w:val="005354D1"/>
    <w:rsid w:val="00535D95"/>
    <w:rsid w:val="00547688"/>
    <w:rsid w:val="0056606B"/>
    <w:rsid w:val="00570927"/>
    <w:rsid w:val="00572B11"/>
    <w:rsid w:val="005731EE"/>
    <w:rsid w:val="00576706"/>
    <w:rsid w:val="005820CD"/>
    <w:rsid w:val="00582ED4"/>
    <w:rsid w:val="0059149E"/>
    <w:rsid w:val="005A0608"/>
    <w:rsid w:val="005C3D2A"/>
    <w:rsid w:val="005C7F56"/>
    <w:rsid w:val="005E36DA"/>
    <w:rsid w:val="00605942"/>
    <w:rsid w:val="00606B54"/>
    <w:rsid w:val="00613300"/>
    <w:rsid w:val="00634B60"/>
    <w:rsid w:val="0064156C"/>
    <w:rsid w:val="00644702"/>
    <w:rsid w:val="00654091"/>
    <w:rsid w:val="00655A78"/>
    <w:rsid w:val="0066329E"/>
    <w:rsid w:val="006713B6"/>
    <w:rsid w:val="006809A1"/>
    <w:rsid w:val="00691B1C"/>
    <w:rsid w:val="006A2513"/>
    <w:rsid w:val="006A297D"/>
    <w:rsid w:val="006B40FC"/>
    <w:rsid w:val="006B6780"/>
    <w:rsid w:val="006C2D1E"/>
    <w:rsid w:val="006D6C94"/>
    <w:rsid w:val="006D77E1"/>
    <w:rsid w:val="006E32DD"/>
    <w:rsid w:val="00704CB2"/>
    <w:rsid w:val="00712785"/>
    <w:rsid w:val="00725BB9"/>
    <w:rsid w:val="007356A3"/>
    <w:rsid w:val="00744C03"/>
    <w:rsid w:val="007640C1"/>
    <w:rsid w:val="00764B69"/>
    <w:rsid w:val="007669D0"/>
    <w:rsid w:val="00772A46"/>
    <w:rsid w:val="00774B2C"/>
    <w:rsid w:val="007815BC"/>
    <w:rsid w:val="0078664A"/>
    <w:rsid w:val="007A78E5"/>
    <w:rsid w:val="007B3103"/>
    <w:rsid w:val="007D23FD"/>
    <w:rsid w:val="007F7356"/>
    <w:rsid w:val="00815028"/>
    <w:rsid w:val="00822296"/>
    <w:rsid w:val="008323D6"/>
    <w:rsid w:val="008361BA"/>
    <w:rsid w:val="00841B94"/>
    <w:rsid w:val="0086520C"/>
    <w:rsid w:val="00866BC1"/>
    <w:rsid w:val="00867552"/>
    <w:rsid w:val="00875102"/>
    <w:rsid w:val="008B04DC"/>
    <w:rsid w:val="008B798C"/>
    <w:rsid w:val="008C1069"/>
    <w:rsid w:val="008C4C43"/>
    <w:rsid w:val="008D05DF"/>
    <w:rsid w:val="008D55C0"/>
    <w:rsid w:val="008D6740"/>
    <w:rsid w:val="008E4E22"/>
    <w:rsid w:val="008F7534"/>
    <w:rsid w:val="009032E6"/>
    <w:rsid w:val="00906754"/>
    <w:rsid w:val="00915BCE"/>
    <w:rsid w:val="0091654E"/>
    <w:rsid w:val="00920E4C"/>
    <w:rsid w:val="00923C37"/>
    <w:rsid w:val="00927239"/>
    <w:rsid w:val="00927E12"/>
    <w:rsid w:val="00927E92"/>
    <w:rsid w:val="009408D5"/>
    <w:rsid w:val="00965C71"/>
    <w:rsid w:val="009674B8"/>
    <w:rsid w:val="00967645"/>
    <w:rsid w:val="00973499"/>
    <w:rsid w:val="00977734"/>
    <w:rsid w:val="0099185E"/>
    <w:rsid w:val="00996125"/>
    <w:rsid w:val="009967D8"/>
    <w:rsid w:val="009A1C80"/>
    <w:rsid w:val="009B339B"/>
    <w:rsid w:val="009B4579"/>
    <w:rsid w:val="009B58DA"/>
    <w:rsid w:val="009C4385"/>
    <w:rsid w:val="009C4629"/>
    <w:rsid w:val="009D065D"/>
    <w:rsid w:val="009D4139"/>
    <w:rsid w:val="009D789D"/>
    <w:rsid w:val="009E0370"/>
    <w:rsid w:val="009E4285"/>
    <w:rsid w:val="009E47C5"/>
    <w:rsid w:val="00A20571"/>
    <w:rsid w:val="00A23560"/>
    <w:rsid w:val="00A27712"/>
    <w:rsid w:val="00A30C93"/>
    <w:rsid w:val="00A366C2"/>
    <w:rsid w:val="00A40533"/>
    <w:rsid w:val="00A45B04"/>
    <w:rsid w:val="00A53829"/>
    <w:rsid w:val="00A56293"/>
    <w:rsid w:val="00A6154A"/>
    <w:rsid w:val="00A62B50"/>
    <w:rsid w:val="00A64C9B"/>
    <w:rsid w:val="00A67E82"/>
    <w:rsid w:val="00A8447B"/>
    <w:rsid w:val="00A95AF2"/>
    <w:rsid w:val="00AB2ECE"/>
    <w:rsid w:val="00AC785E"/>
    <w:rsid w:val="00AD3770"/>
    <w:rsid w:val="00AD5F63"/>
    <w:rsid w:val="00AD7CD8"/>
    <w:rsid w:val="00AE365A"/>
    <w:rsid w:val="00AF26DF"/>
    <w:rsid w:val="00AF37B6"/>
    <w:rsid w:val="00AF4B76"/>
    <w:rsid w:val="00B024CE"/>
    <w:rsid w:val="00B07FFA"/>
    <w:rsid w:val="00B110D5"/>
    <w:rsid w:val="00B2207E"/>
    <w:rsid w:val="00B26EAF"/>
    <w:rsid w:val="00B35D21"/>
    <w:rsid w:val="00B4569B"/>
    <w:rsid w:val="00B617B0"/>
    <w:rsid w:val="00B638B8"/>
    <w:rsid w:val="00B64638"/>
    <w:rsid w:val="00B86C01"/>
    <w:rsid w:val="00BA59B8"/>
    <w:rsid w:val="00BA6468"/>
    <w:rsid w:val="00BB708C"/>
    <w:rsid w:val="00BC3E48"/>
    <w:rsid w:val="00BE0AC8"/>
    <w:rsid w:val="00BF05AC"/>
    <w:rsid w:val="00BF569C"/>
    <w:rsid w:val="00BF6517"/>
    <w:rsid w:val="00C008E1"/>
    <w:rsid w:val="00C15E58"/>
    <w:rsid w:val="00C42734"/>
    <w:rsid w:val="00C45F77"/>
    <w:rsid w:val="00C73040"/>
    <w:rsid w:val="00C73526"/>
    <w:rsid w:val="00C857E1"/>
    <w:rsid w:val="00C96D8C"/>
    <w:rsid w:val="00C97902"/>
    <w:rsid w:val="00CA6E93"/>
    <w:rsid w:val="00CC3F83"/>
    <w:rsid w:val="00CD04D1"/>
    <w:rsid w:val="00CE558A"/>
    <w:rsid w:val="00CE576F"/>
    <w:rsid w:val="00D00E35"/>
    <w:rsid w:val="00D05B68"/>
    <w:rsid w:val="00D063C2"/>
    <w:rsid w:val="00D25CFA"/>
    <w:rsid w:val="00D32078"/>
    <w:rsid w:val="00D34D77"/>
    <w:rsid w:val="00D40EDE"/>
    <w:rsid w:val="00D52D60"/>
    <w:rsid w:val="00D53282"/>
    <w:rsid w:val="00D60DD8"/>
    <w:rsid w:val="00D72235"/>
    <w:rsid w:val="00D8407B"/>
    <w:rsid w:val="00D96538"/>
    <w:rsid w:val="00DC02E3"/>
    <w:rsid w:val="00DD009A"/>
    <w:rsid w:val="00DE0AA2"/>
    <w:rsid w:val="00DE623D"/>
    <w:rsid w:val="00DF2734"/>
    <w:rsid w:val="00E17CF9"/>
    <w:rsid w:val="00E2704C"/>
    <w:rsid w:val="00E37566"/>
    <w:rsid w:val="00E44526"/>
    <w:rsid w:val="00E5062B"/>
    <w:rsid w:val="00E536B4"/>
    <w:rsid w:val="00E56434"/>
    <w:rsid w:val="00E61B78"/>
    <w:rsid w:val="00E63202"/>
    <w:rsid w:val="00E65D0B"/>
    <w:rsid w:val="00E8757C"/>
    <w:rsid w:val="00E90A8B"/>
    <w:rsid w:val="00EB786E"/>
    <w:rsid w:val="00ED4557"/>
    <w:rsid w:val="00EF68CC"/>
    <w:rsid w:val="00F01441"/>
    <w:rsid w:val="00F12779"/>
    <w:rsid w:val="00F241BE"/>
    <w:rsid w:val="00F42E96"/>
    <w:rsid w:val="00F45D8F"/>
    <w:rsid w:val="00F47E1B"/>
    <w:rsid w:val="00F63C84"/>
    <w:rsid w:val="00F823D2"/>
    <w:rsid w:val="00FA0466"/>
    <w:rsid w:val="00FA349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8444B2"/>
    <w:rsid w:val="04933D4F"/>
    <w:rsid w:val="05BB38B9"/>
    <w:rsid w:val="060A3632"/>
    <w:rsid w:val="066469C3"/>
    <w:rsid w:val="066F6785"/>
    <w:rsid w:val="06837F49"/>
    <w:rsid w:val="09A10C15"/>
    <w:rsid w:val="09A73255"/>
    <w:rsid w:val="0B7059E3"/>
    <w:rsid w:val="0B8579BE"/>
    <w:rsid w:val="0DE415BC"/>
    <w:rsid w:val="0E2C11B9"/>
    <w:rsid w:val="0EC75136"/>
    <w:rsid w:val="0FDD25D0"/>
    <w:rsid w:val="10D41ECD"/>
    <w:rsid w:val="122F4414"/>
    <w:rsid w:val="13C87763"/>
    <w:rsid w:val="140D78FD"/>
    <w:rsid w:val="14577D79"/>
    <w:rsid w:val="160F643B"/>
    <w:rsid w:val="178D60F1"/>
    <w:rsid w:val="1A6F6065"/>
    <w:rsid w:val="1B7958AB"/>
    <w:rsid w:val="1C8544DA"/>
    <w:rsid w:val="1CF1658E"/>
    <w:rsid w:val="1D9364C6"/>
    <w:rsid w:val="1DD6709A"/>
    <w:rsid w:val="1DF66C62"/>
    <w:rsid w:val="1EB82DBD"/>
    <w:rsid w:val="20007625"/>
    <w:rsid w:val="20236BC9"/>
    <w:rsid w:val="20A4625A"/>
    <w:rsid w:val="22073C9C"/>
    <w:rsid w:val="226E5FB0"/>
    <w:rsid w:val="22D9249A"/>
    <w:rsid w:val="23BD7294"/>
    <w:rsid w:val="252426D8"/>
    <w:rsid w:val="25EF5A2A"/>
    <w:rsid w:val="27FE017E"/>
    <w:rsid w:val="29C8779B"/>
    <w:rsid w:val="2A5E6B93"/>
    <w:rsid w:val="2AB77F26"/>
    <w:rsid w:val="2B8755F6"/>
    <w:rsid w:val="2C6661CE"/>
    <w:rsid w:val="2C802D53"/>
    <w:rsid w:val="2CF50B5E"/>
    <w:rsid w:val="2D7E0058"/>
    <w:rsid w:val="2DBE545B"/>
    <w:rsid w:val="2DC15834"/>
    <w:rsid w:val="2EC94FDF"/>
    <w:rsid w:val="2F0E55A0"/>
    <w:rsid w:val="2FC61F57"/>
    <w:rsid w:val="334E443E"/>
    <w:rsid w:val="337D1390"/>
    <w:rsid w:val="33E44E9E"/>
    <w:rsid w:val="349A38A3"/>
    <w:rsid w:val="353B5A1B"/>
    <w:rsid w:val="35A43C29"/>
    <w:rsid w:val="35D3523E"/>
    <w:rsid w:val="37797DFE"/>
    <w:rsid w:val="389E11C0"/>
    <w:rsid w:val="39787FEC"/>
    <w:rsid w:val="399450B1"/>
    <w:rsid w:val="39B9356C"/>
    <w:rsid w:val="3A2C06C3"/>
    <w:rsid w:val="3A5D3D32"/>
    <w:rsid w:val="3A866DB6"/>
    <w:rsid w:val="3BBB3A43"/>
    <w:rsid w:val="3CDC15B0"/>
    <w:rsid w:val="3FA35960"/>
    <w:rsid w:val="3FBB242A"/>
    <w:rsid w:val="40DE4202"/>
    <w:rsid w:val="41877514"/>
    <w:rsid w:val="41C92E34"/>
    <w:rsid w:val="44CE6676"/>
    <w:rsid w:val="459C5A87"/>
    <w:rsid w:val="4792458A"/>
    <w:rsid w:val="487D6AAE"/>
    <w:rsid w:val="498C2917"/>
    <w:rsid w:val="4AC93A95"/>
    <w:rsid w:val="4ACB1712"/>
    <w:rsid w:val="4AEE2CBF"/>
    <w:rsid w:val="4BC74E24"/>
    <w:rsid w:val="4C7451D3"/>
    <w:rsid w:val="4EAF49F0"/>
    <w:rsid w:val="4F2C72D6"/>
    <w:rsid w:val="4FB13DF0"/>
    <w:rsid w:val="516350CC"/>
    <w:rsid w:val="51D018CD"/>
    <w:rsid w:val="52AD13A1"/>
    <w:rsid w:val="54FC7EA1"/>
    <w:rsid w:val="551E7EF9"/>
    <w:rsid w:val="553F3A87"/>
    <w:rsid w:val="5A8B5360"/>
    <w:rsid w:val="5A8E6758"/>
    <w:rsid w:val="5B011FE8"/>
    <w:rsid w:val="5BA96B8F"/>
    <w:rsid w:val="5CCC17F3"/>
    <w:rsid w:val="5DFB1A27"/>
    <w:rsid w:val="5EEA249E"/>
    <w:rsid w:val="60162957"/>
    <w:rsid w:val="63B77101"/>
    <w:rsid w:val="63C055E5"/>
    <w:rsid w:val="64542724"/>
    <w:rsid w:val="64B8599E"/>
    <w:rsid w:val="662F6B85"/>
    <w:rsid w:val="668D62D2"/>
    <w:rsid w:val="677C3439"/>
    <w:rsid w:val="67A810B6"/>
    <w:rsid w:val="6A531AA4"/>
    <w:rsid w:val="6BFE36FE"/>
    <w:rsid w:val="6C947102"/>
    <w:rsid w:val="6D494650"/>
    <w:rsid w:val="6E697A4D"/>
    <w:rsid w:val="6EB477FF"/>
    <w:rsid w:val="6ECE6D2C"/>
    <w:rsid w:val="715E18E4"/>
    <w:rsid w:val="71FC4DC6"/>
    <w:rsid w:val="72B16A42"/>
    <w:rsid w:val="72EF6FF9"/>
    <w:rsid w:val="72F445F1"/>
    <w:rsid w:val="747C05B4"/>
    <w:rsid w:val="74B60C45"/>
    <w:rsid w:val="74CE073F"/>
    <w:rsid w:val="758C735C"/>
    <w:rsid w:val="75D15B36"/>
    <w:rsid w:val="75E20A2D"/>
    <w:rsid w:val="75EF2CA3"/>
    <w:rsid w:val="76D87C79"/>
    <w:rsid w:val="77172F31"/>
    <w:rsid w:val="77A47940"/>
    <w:rsid w:val="790D5D06"/>
    <w:rsid w:val="79A84363"/>
    <w:rsid w:val="7A1E6C58"/>
    <w:rsid w:val="7FE56C7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6"/>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0"/>
    <w:rPr>
      <w:rFonts w:ascii="仿宋_GB2312" w:eastAsia="仿宋_GB2312"/>
      <w:b/>
      <w:sz w:val="30"/>
      <w:szCs w:val="20"/>
    </w:rPr>
  </w:style>
  <w:style w:type="paragraph" w:styleId="5">
    <w:name w:val="Body Text Indent"/>
    <w:basedOn w:val="1"/>
    <w:link w:val="20"/>
    <w:qFormat/>
    <w:uiPriority w:val="0"/>
    <w:pPr>
      <w:ind w:firstLine="609" w:firstLineChars="200"/>
    </w:pPr>
    <w:rPr>
      <w:rFonts w:ascii="仿宋_GB2312" w:eastAsia="仿宋_GB2312"/>
      <w:sz w:val="32"/>
      <w:szCs w:val="24"/>
    </w:rPr>
  </w:style>
  <w:style w:type="paragraph" w:styleId="6">
    <w:name w:val="Plain Text"/>
    <w:basedOn w:val="1"/>
    <w:next w:val="1"/>
    <w:link w:val="23"/>
    <w:qFormat/>
    <w:uiPriority w:val="0"/>
    <w:pPr>
      <w:autoSpaceDE w:val="0"/>
      <w:autoSpaceDN w:val="0"/>
      <w:adjustRightInd w:val="0"/>
      <w:jc w:val="left"/>
    </w:pPr>
    <w:rPr>
      <w:rFonts w:ascii="宋体"/>
      <w:kern w:val="0"/>
      <w:sz w:val="20"/>
      <w:szCs w:val="24"/>
    </w:rPr>
  </w:style>
  <w:style w:type="paragraph" w:styleId="7">
    <w:name w:val="Balloon Text"/>
    <w:basedOn w:val="1"/>
    <w:link w:val="21"/>
    <w:qFormat/>
    <w:uiPriority w:val="0"/>
    <w:rPr>
      <w:sz w:val="18"/>
      <w:szCs w:val="18"/>
    </w:rPr>
  </w:style>
  <w:style w:type="paragraph" w:styleId="8">
    <w:name w:val="footer"/>
    <w:basedOn w:val="1"/>
    <w:link w:val="14"/>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customStyle="1" w:styleId="13">
    <w:name w:val="页眉 Char"/>
    <w:basedOn w:val="12"/>
    <w:link w:val="9"/>
    <w:qFormat/>
    <w:uiPriority w:val="0"/>
    <w:rPr>
      <w:kern w:val="2"/>
      <w:sz w:val="18"/>
      <w:szCs w:val="18"/>
    </w:rPr>
  </w:style>
  <w:style w:type="character" w:customStyle="1" w:styleId="14">
    <w:name w:val="页脚 Char"/>
    <w:basedOn w:val="12"/>
    <w:link w:val="8"/>
    <w:qFormat/>
    <w:uiPriority w:val="0"/>
    <w:rPr>
      <w:kern w:val="2"/>
      <w:sz w:val="18"/>
      <w:szCs w:val="18"/>
    </w:rPr>
  </w:style>
  <w:style w:type="character" w:customStyle="1" w:styleId="15">
    <w:name w:val="页码1"/>
    <w:qFormat/>
    <w:uiPriority w:val="0"/>
    <w:rPr>
      <w:lang w:val="en-US"/>
    </w:rPr>
  </w:style>
  <w:style w:type="character" w:customStyle="1" w:styleId="16">
    <w:name w:val="标题 2 Char"/>
    <w:basedOn w:val="12"/>
    <w:link w:val="2"/>
    <w:qFormat/>
    <w:uiPriority w:val="0"/>
    <w:rPr>
      <w:rFonts w:ascii="Cambria" w:hAnsi="Cambria"/>
      <w:b/>
      <w:bCs/>
      <w:kern w:val="2"/>
      <w:sz w:val="32"/>
      <w:szCs w:val="32"/>
    </w:rPr>
  </w:style>
  <w:style w:type="character" w:customStyle="1" w:styleId="17">
    <w:name w:val="正文文本缩进 Char"/>
    <w:basedOn w:val="12"/>
    <w:qFormat/>
    <w:uiPriority w:val="0"/>
    <w:rPr>
      <w:rFonts w:ascii="仿宋_GB2312" w:eastAsia="仿宋_GB2312"/>
      <w:kern w:val="2"/>
      <w:sz w:val="32"/>
      <w:szCs w:val="24"/>
    </w:rPr>
  </w:style>
  <w:style w:type="character" w:customStyle="1" w:styleId="18">
    <w:name w:val="正文文本 Char"/>
    <w:basedOn w:val="12"/>
    <w:qFormat/>
    <w:uiPriority w:val="0"/>
    <w:rPr>
      <w:rFonts w:ascii="仿宋_GB2312" w:eastAsia="仿宋_GB2312"/>
      <w:b/>
      <w:kern w:val="2"/>
      <w:sz w:val="30"/>
    </w:rPr>
  </w:style>
  <w:style w:type="character" w:customStyle="1" w:styleId="19">
    <w:name w:val="正文文本 Char1"/>
    <w:basedOn w:val="12"/>
    <w:link w:val="4"/>
    <w:qFormat/>
    <w:uiPriority w:val="0"/>
    <w:rPr>
      <w:kern w:val="2"/>
      <w:sz w:val="21"/>
      <w:szCs w:val="21"/>
    </w:rPr>
  </w:style>
  <w:style w:type="character" w:customStyle="1" w:styleId="20">
    <w:name w:val="正文文本缩进 Char1"/>
    <w:basedOn w:val="12"/>
    <w:link w:val="5"/>
    <w:qFormat/>
    <w:uiPriority w:val="0"/>
    <w:rPr>
      <w:kern w:val="2"/>
      <w:sz w:val="21"/>
      <w:szCs w:val="21"/>
    </w:rPr>
  </w:style>
  <w:style w:type="character" w:customStyle="1" w:styleId="21">
    <w:name w:val="批注框文本 Char"/>
    <w:basedOn w:val="12"/>
    <w:link w:val="7"/>
    <w:qFormat/>
    <w:uiPriority w:val="0"/>
    <w:rPr>
      <w:kern w:val="2"/>
      <w:sz w:val="18"/>
      <w:szCs w:val="18"/>
    </w:rPr>
  </w:style>
  <w:style w:type="character" w:customStyle="1" w:styleId="22">
    <w:name w:val="纯文本 Char"/>
    <w:qFormat/>
    <w:uiPriority w:val="0"/>
    <w:rPr>
      <w:rFonts w:ascii="宋体"/>
      <w:szCs w:val="24"/>
    </w:rPr>
  </w:style>
  <w:style w:type="character" w:customStyle="1" w:styleId="23">
    <w:name w:val="纯文本 Char1"/>
    <w:basedOn w:val="12"/>
    <w:link w:val="6"/>
    <w:qFormat/>
    <w:uiPriority w:val="0"/>
    <w:rPr>
      <w:rFonts w:ascii="宋体" w:hAnsi="Courier New" w:cs="Courier New"/>
      <w:kern w:val="2"/>
      <w:sz w:val="21"/>
      <w:szCs w:val="21"/>
    </w:rPr>
  </w:style>
  <w:style w:type="paragraph" w:styleId="24">
    <w:name w:val="List Paragraph"/>
    <w:basedOn w:val="1"/>
    <w:qFormat/>
    <w:uiPriority w:val="34"/>
    <w:pPr>
      <w:ind w:firstLine="420" w:firstLineChars="200"/>
    </w:pPr>
  </w:style>
  <w:style w:type="paragraph" w:customStyle="1" w:styleId="25">
    <w:name w:val="表格样式 2"/>
    <w:qFormat/>
    <w:uiPriority w:val="0"/>
    <w:rPr>
      <w:rFonts w:ascii="Helvetica Neue" w:hAnsi="Helvetica Neue" w:eastAsia="Arial Unicode MS" w:cs="Arial Unicode MS"/>
      <w:color w:val="000000"/>
      <w:lang w:val="zh-CN" w:eastAsia="zh-CN" w:bidi="ar-SA"/>
    </w:rPr>
  </w:style>
  <w:style w:type="paragraph" w:customStyle="1" w:styleId="26">
    <w:name w:val="Revision"/>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67E70C-276B-9F44-BEDD-4BE34748FE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1005</Words>
  <Characters>5731</Characters>
  <Lines>47</Lines>
  <Paragraphs>13</Paragraphs>
  <TotalTime>7</TotalTime>
  <ScaleCrop>false</ScaleCrop>
  <LinksUpToDate>false</LinksUpToDate>
  <CharactersWithSpaces>6723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2021-07-20T08:43:00Z</dcterms:created>
  <dc:creator>User</dc:creator>
  <cp:lastModifiedBy>张馨方</cp:lastModifiedBy>
  <cp:lastPrinted>2020-11-27T04:39:00Z</cp:lastPrinted>
  <dcterms:modified xsi:type="dcterms:W3CDTF">2021-07-23T03:19:06Z</dcterms:modified>
  <dc:title>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353873601_btnclosed</vt:lpwstr>
  </property>
  <property fmtid="{D5CDD505-2E9C-101B-9397-08002B2CF9AE}" pid="4" name="ICV">
    <vt:lpwstr>9D5D8B1C494E4DAD88A448134A55DB4B</vt:lpwstr>
  </property>
</Properties>
</file>