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-18"/>
          <w:sz w:val="32"/>
          <w:szCs w:val="32"/>
        </w:rPr>
      </w:pPr>
      <w:r>
        <w:rPr>
          <w:rFonts w:hint="eastAsia" w:ascii="黑体" w:hAnsi="黑体" w:eastAsia="黑体" w:cs="黑体"/>
          <w:spacing w:val="-18"/>
          <w:sz w:val="32"/>
          <w:szCs w:val="32"/>
        </w:rPr>
        <w:t>附件1</w:t>
      </w:r>
    </w:p>
    <w:p>
      <w:pPr>
        <w:pStyle w:val="6"/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eastAsia="zh-CN"/>
        </w:rPr>
        <w:t>昆明市互联网行业</w:t>
      </w:r>
      <w:r>
        <w:rPr>
          <w:rFonts w:hint="eastAsia" w:ascii="黑体" w:hAnsi="黑体" w:eastAsia="黑体" w:cs="黑体"/>
          <w:sz w:val="44"/>
          <w:szCs w:val="44"/>
        </w:rPr>
        <w:t>优秀基层党支部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优秀党务工作者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、</w:t>
      </w:r>
      <w:r>
        <w:rPr>
          <w:rFonts w:hint="eastAsia" w:ascii="黑体" w:hAnsi="黑体" w:eastAsia="黑体" w:cs="黑体"/>
          <w:sz w:val="44"/>
          <w:szCs w:val="44"/>
        </w:rPr>
        <w:t>优秀共产党员推荐名额分配表</w:t>
      </w:r>
      <w:bookmarkEnd w:id="0"/>
    </w:p>
    <w:p>
      <w:pPr>
        <w:pStyle w:val="6"/>
        <w:rPr>
          <w:rFonts w:hint="eastAsia"/>
        </w:rPr>
      </w:pP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58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306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32"/>
                <w:szCs w:val="32"/>
              </w:rPr>
              <w:t>奖项</w:t>
            </w:r>
          </w:p>
        </w:tc>
        <w:tc>
          <w:tcPr>
            <w:tcW w:w="585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kern w:val="0"/>
                <w:sz w:val="32"/>
                <w:szCs w:val="32"/>
              </w:rPr>
              <w:t>推荐名单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306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优秀基层党支部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优秀党务工作者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优秀共产党员</w:t>
            </w:r>
          </w:p>
        </w:tc>
        <w:tc>
          <w:tcPr>
            <w:tcW w:w="5855" w:type="dxa"/>
            <w:noWrap w:val="0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各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  <w:lang w:eastAsia="zh-CN"/>
              </w:rPr>
              <w:t>互联网企业党组织每个奖项推荐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表彰对象数量不超过</w:t>
            </w:r>
            <w:r>
              <w:rPr>
                <w:rFonts w:hint="eastAsia" w:ascii="Times New Roman" w:hAnsi="Times New Roman" w:eastAsia="楷体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hAnsi="Times New Roman" w:eastAsia="楷体_GB2312"/>
                <w:color w:val="000000"/>
                <w:kern w:val="0"/>
                <w:sz w:val="28"/>
                <w:szCs w:val="28"/>
              </w:rPr>
              <w:t>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96FC6"/>
    <w:rsid w:val="6709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basedOn w:val="1"/>
    <w:qFormat/>
    <w:uiPriority w:val="99"/>
    <w:pPr>
      <w:ind w:firstLine="566" w:firstLineChars="202"/>
    </w:pPr>
    <w:rPr>
      <w:szCs w:val="2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无间隔1"/>
    <w:unhideWhenUsed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2021-08-17T03:22:00Z</dcterms:created>
  <dc:creator>Hera</dc:creator>
  <cp:lastModifiedBy>Hera</cp:lastModifiedBy>
  <dcterms:modified xsi:type="dcterms:W3CDTF">2021-08-17T03:30:48Z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55D0F3E91378468FB0C1B0300019C76B</vt:lpwstr>
  </property>
</Properties>
</file>